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rFonts w:hint="default" w:ascii="Times New Roman" w:hAnsi="Times New Roman" w:eastAsia="方正小标宋简体" w:cs="Times New Roman"/>
          <w:color w:val="auto"/>
          <w:spacing w:val="-6"/>
          <w:sz w:val="44"/>
          <w:szCs w:val="44"/>
          <w:lang w:val="en-US" w:eastAsia="zh-CN"/>
        </w:rPr>
      </w:pPr>
      <w:bookmarkStart w:id="7" w:name="_GoBack"/>
      <w:bookmarkEnd w:id="7"/>
      <w:r>
        <w:rPr>
          <w:rFonts w:hint="eastAsia" w:ascii="Times New Roman" w:hAnsi="Times New Roman" w:eastAsia="方正小标宋简体" w:cs="Times New Roman"/>
          <w:color w:val="auto"/>
          <w:spacing w:val="-6"/>
          <w:sz w:val="44"/>
          <w:szCs w:val="44"/>
          <w:lang w:val="en-US" w:eastAsia="zh-CN"/>
        </w:rPr>
        <w:t>巴中市巴州区曾口镇佛龙村椿树村片区村庄规划</w:t>
      </w:r>
      <w:r>
        <w:rPr>
          <w:rFonts w:hint="default" w:ascii="Times New Roman" w:hAnsi="Times New Roman" w:eastAsia="方正小标宋简体" w:cs="Times New Roman"/>
          <w:color w:val="auto"/>
          <w:spacing w:val="-6"/>
          <w:sz w:val="44"/>
          <w:szCs w:val="44"/>
          <w:lang w:val="en-US" w:eastAsia="zh-CN"/>
        </w:rPr>
        <w:t>（202</w:t>
      </w:r>
      <w:r>
        <w:rPr>
          <w:rFonts w:hint="eastAsia" w:ascii="Times New Roman" w:hAnsi="Times New Roman" w:eastAsia="方正小标宋简体" w:cs="Times New Roman"/>
          <w:color w:val="auto"/>
          <w:spacing w:val="-6"/>
          <w:sz w:val="44"/>
          <w:szCs w:val="44"/>
          <w:lang w:val="en-US" w:eastAsia="zh-CN"/>
        </w:rPr>
        <w:t>0</w:t>
      </w:r>
      <w:r>
        <w:rPr>
          <w:rFonts w:hint="default" w:ascii="Times New Roman" w:hAnsi="Times New Roman" w:eastAsia="方正小标宋简体" w:cs="Times New Roman"/>
          <w:color w:val="auto"/>
          <w:spacing w:val="-6"/>
          <w:sz w:val="44"/>
          <w:szCs w:val="44"/>
          <w:lang w:val="en-US" w:eastAsia="zh-CN"/>
        </w:rPr>
        <w:t>-2035</w:t>
      </w:r>
      <w:r>
        <w:rPr>
          <w:rFonts w:hint="eastAsia" w:ascii="Times New Roman" w:hAnsi="Times New Roman" w:eastAsia="方正小标宋简体" w:cs="Times New Roman"/>
          <w:color w:val="auto"/>
          <w:spacing w:val="-6"/>
          <w:sz w:val="44"/>
          <w:szCs w:val="44"/>
          <w:lang w:val="en-US" w:eastAsia="zh-CN"/>
        </w:rPr>
        <w:t>年</w:t>
      </w:r>
      <w:r>
        <w:rPr>
          <w:rFonts w:hint="default" w:ascii="Times New Roman" w:hAnsi="Times New Roman" w:eastAsia="方正小标宋简体" w:cs="Times New Roman"/>
          <w:color w:val="auto"/>
          <w:spacing w:val="-6"/>
          <w:sz w:val="44"/>
          <w:szCs w:val="44"/>
          <w:lang w:val="en-US" w:eastAsia="zh-CN"/>
        </w:rPr>
        <w:t>）</w:t>
      </w:r>
    </w:p>
    <w:p>
      <w:pPr>
        <w:keepNext w:val="0"/>
        <w:keepLines w:val="0"/>
        <w:pageBreakBefore w:val="0"/>
        <w:widowControl/>
        <w:kinsoku w:val="0"/>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方正仿宋_GBK" w:cs="Times New Roman"/>
          <w:b w:val="0"/>
          <w:bCs/>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黑体" w:hAnsi="黑体" w:eastAsia="黑体" w:cs="黑体"/>
          <w:b w:val="0"/>
          <w:bCs w:val="0"/>
          <w:color w:val="auto"/>
          <w:kern w:val="2"/>
          <w:sz w:val="32"/>
          <w:szCs w:val="32"/>
          <w:lang w:val="en-US" w:eastAsia="zh-CN" w:bidi="ar-SA"/>
        </w:rPr>
      </w:pPr>
      <w:r>
        <w:rPr>
          <w:rFonts w:hint="eastAsia" w:ascii="黑体" w:hAnsi="黑体" w:eastAsia="黑体" w:cs="黑体"/>
          <w:b w:val="0"/>
          <w:bCs w:val="0"/>
          <w:color w:val="auto"/>
          <w:kern w:val="2"/>
          <w:sz w:val="32"/>
          <w:szCs w:val="32"/>
          <w:lang w:val="en-US" w:eastAsia="zh-CN" w:bidi="ar-SA"/>
        </w:rPr>
        <w:t>一、项目名称</w:t>
      </w:r>
    </w:p>
    <w:p>
      <w:pPr>
        <w:keepNext w:val="0"/>
        <w:keepLines w:val="0"/>
        <w:pageBreakBefore w:val="0"/>
        <w:widowControl/>
        <w:kinsoku w:val="0"/>
        <w:wordWrap/>
        <w:overflowPunct/>
        <w:topLinePunct w:val="0"/>
        <w:autoSpaceDE/>
        <w:autoSpaceDN/>
        <w:bidi w:val="0"/>
        <w:adjustRightInd/>
        <w:snapToGrid/>
        <w:spacing w:line="560" w:lineRule="exact"/>
        <w:ind w:firstLine="640" w:firstLineChars="200"/>
        <w:jc w:val="left"/>
        <w:textAlignment w:val="auto"/>
        <w:rPr>
          <w:rFonts w:hint="eastAsia" w:ascii="Times New Roman" w:hAnsi="Times New Roman" w:eastAsia="方正仿宋_GBK" w:cs="Times New Roman"/>
          <w:b w:val="0"/>
          <w:bCs/>
          <w:color w:val="auto"/>
          <w:sz w:val="32"/>
          <w:szCs w:val="32"/>
          <w:lang w:val="en-US" w:eastAsia="zh-CN"/>
        </w:rPr>
      </w:pPr>
      <w:r>
        <w:rPr>
          <w:rFonts w:hint="eastAsia" w:ascii="Times New Roman" w:hAnsi="Times New Roman" w:eastAsia="方正仿宋_GBK" w:cs="Times New Roman"/>
          <w:b w:val="0"/>
          <w:bCs/>
          <w:color w:val="auto"/>
          <w:sz w:val="32"/>
          <w:szCs w:val="32"/>
          <w:lang w:val="en-US" w:eastAsia="zh-CN"/>
        </w:rPr>
        <w:t>《</w:t>
      </w:r>
      <w:r>
        <w:rPr>
          <w:rFonts w:hint="eastAsia" w:ascii="Times New Roman" w:hAnsi="Times New Roman" w:eastAsia="方正仿宋_GBK" w:cs="Times New Roman"/>
          <w:b w:val="0"/>
          <w:bCs/>
          <w:color w:val="auto"/>
          <w:sz w:val="32"/>
          <w:szCs w:val="32"/>
          <w:lang w:val="en-US" w:eastAsia="zh-CN"/>
        </w:rPr>
        <w:fldChar w:fldCharType="begin"/>
      </w:r>
      <w:r>
        <w:rPr>
          <w:rFonts w:hint="eastAsia" w:ascii="Times New Roman" w:hAnsi="Times New Roman" w:eastAsia="方正仿宋_GBK" w:cs="Times New Roman"/>
          <w:b w:val="0"/>
          <w:bCs/>
          <w:color w:val="auto"/>
          <w:sz w:val="32"/>
          <w:szCs w:val="32"/>
          <w:lang w:val="en-US" w:eastAsia="zh-CN"/>
        </w:rPr>
        <w:instrText xml:space="preserve"> HYPERLINK "http://www.cnbz.gov.cn/xxgk/gsgg/javascript:void(0)" \o "分享到微信" </w:instrText>
      </w:r>
      <w:r>
        <w:rPr>
          <w:rFonts w:hint="eastAsia" w:ascii="Times New Roman" w:hAnsi="Times New Roman" w:eastAsia="方正仿宋_GBK" w:cs="Times New Roman"/>
          <w:b w:val="0"/>
          <w:bCs/>
          <w:color w:val="auto"/>
          <w:sz w:val="32"/>
          <w:szCs w:val="32"/>
          <w:lang w:val="en-US" w:eastAsia="zh-CN"/>
        </w:rPr>
        <w:fldChar w:fldCharType="separate"/>
      </w:r>
      <w:r>
        <w:rPr>
          <w:rFonts w:hint="eastAsia" w:ascii="Times New Roman" w:hAnsi="Times New Roman" w:eastAsia="方正仿宋_GBK" w:cs="Times New Roman"/>
          <w:b w:val="0"/>
          <w:bCs/>
          <w:color w:val="auto"/>
          <w:sz w:val="32"/>
          <w:szCs w:val="32"/>
          <w:lang w:val="en-US" w:eastAsia="zh-CN"/>
        </w:rPr>
        <w:fldChar w:fldCharType="end"/>
      </w:r>
      <w:r>
        <w:rPr>
          <w:rFonts w:hint="eastAsia" w:ascii="Times New Roman" w:hAnsi="Times New Roman" w:eastAsia="方正仿宋_GBK" w:cs="Times New Roman"/>
          <w:b w:val="0"/>
          <w:bCs/>
          <w:color w:val="auto"/>
          <w:sz w:val="32"/>
          <w:szCs w:val="32"/>
          <w:lang w:val="en-US" w:eastAsia="zh-CN"/>
        </w:rPr>
        <w:fldChar w:fldCharType="begin"/>
      </w:r>
      <w:r>
        <w:rPr>
          <w:rFonts w:hint="eastAsia" w:ascii="Times New Roman" w:hAnsi="Times New Roman" w:eastAsia="方正仿宋_GBK" w:cs="Times New Roman"/>
          <w:b w:val="0"/>
          <w:bCs/>
          <w:color w:val="auto"/>
          <w:sz w:val="32"/>
          <w:szCs w:val="32"/>
          <w:lang w:val="en-US" w:eastAsia="zh-CN"/>
        </w:rPr>
        <w:instrText xml:space="preserve"> HYPERLINK "http://www.cnbz.gov.cn/xxgk/gsgg/javascript:void(0)" \o "分享到新浪微博" </w:instrText>
      </w:r>
      <w:r>
        <w:rPr>
          <w:rFonts w:hint="eastAsia" w:ascii="Times New Roman" w:hAnsi="Times New Roman" w:eastAsia="方正仿宋_GBK" w:cs="Times New Roman"/>
          <w:b w:val="0"/>
          <w:bCs/>
          <w:color w:val="auto"/>
          <w:sz w:val="32"/>
          <w:szCs w:val="32"/>
          <w:lang w:val="en-US" w:eastAsia="zh-CN"/>
        </w:rPr>
        <w:fldChar w:fldCharType="separate"/>
      </w:r>
      <w:r>
        <w:rPr>
          <w:rFonts w:hint="eastAsia" w:ascii="Times New Roman" w:hAnsi="Times New Roman" w:eastAsia="方正仿宋_GBK" w:cs="Times New Roman"/>
          <w:b w:val="0"/>
          <w:bCs/>
          <w:color w:val="auto"/>
          <w:sz w:val="32"/>
          <w:szCs w:val="32"/>
          <w:lang w:val="en-US" w:eastAsia="zh-CN"/>
        </w:rPr>
        <w:fldChar w:fldCharType="end"/>
      </w:r>
      <w:r>
        <w:rPr>
          <w:rFonts w:hint="eastAsia" w:ascii="Times New Roman" w:hAnsi="Times New Roman" w:eastAsia="方正仿宋_GBK" w:cs="Times New Roman"/>
          <w:b w:val="0"/>
          <w:bCs/>
          <w:color w:val="auto"/>
          <w:sz w:val="32"/>
          <w:szCs w:val="32"/>
          <w:lang w:val="en-US" w:eastAsia="zh-CN"/>
        </w:rPr>
        <w:fldChar w:fldCharType="begin"/>
      </w:r>
      <w:r>
        <w:rPr>
          <w:rFonts w:hint="eastAsia" w:ascii="Times New Roman" w:hAnsi="Times New Roman" w:eastAsia="方正仿宋_GBK" w:cs="Times New Roman"/>
          <w:b w:val="0"/>
          <w:bCs/>
          <w:color w:val="auto"/>
          <w:sz w:val="32"/>
          <w:szCs w:val="32"/>
          <w:lang w:val="en-US" w:eastAsia="zh-CN"/>
        </w:rPr>
        <w:instrText xml:space="preserve"> HYPERLINK "http://www.cnbz.gov.cn/xxgk/gsgg/javascript:void(0)" \o "分享到QQ空间" </w:instrText>
      </w:r>
      <w:r>
        <w:rPr>
          <w:rFonts w:hint="eastAsia" w:ascii="Times New Roman" w:hAnsi="Times New Roman" w:eastAsia="方正仿宋_GBK" w:cs="Times New Roman"/>
          <w:b w:val="0"/>
          <w:bCs/>
          <w:color w:val="auto"/>
          <w:sz w:val="32"/>
          <w:szCs w:val="32"/>
          <w:lang w:val="en-US" w:eastAsia="zh-CN"/>
        </w:rPr>
        <w:fldChar w:fldCharType="separate"/>
      </w:r>
      <w:r>
        <w:rPr>
          <w:rFonts w:hint="eastAsia" w:ascii="Times New Roman" w:hAnsi="Times New Roman" w:eastAsia="方正仿宋_GBK" w:cs="Times New Roman"/>
          <w:b w:val="0"/>
          <w:bCs/>
          <w:color w:val="auto"/>
          <w:sz w:val="32"/>
          <w:szCs w:val="32"/>
          <w:lang w:val="en-US" w:eastAsia="zh-CN"/>
        </w:rPr>
        <w:fldChar w:fldCharType="end"/>
      </w:r>
      <w:r>
        <w:rPr>
          <w:rFonts w:hint="eastAsia" w:ascii="Times New Roman" w:hAnsi="Times New Roman" w:eastAsia="方正仿宋_GBK" w:cs="Times New Roman"/>
          <w:b w:val="0"/>
          <w:bCs/>
          <w:color w:val="auto"/>
          <w:sz w:val="32"/>
          <w:szCs w:val="32"/>
          <w:lang w:val="en-US" w:eastAsia="zh-CN"/>
        </w:rPr>
        <w:t>巴中市巴州区曾口镇佛龙村椿树村片区村庄规划（2020-2035年）》</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黑体" w:hAnsi="黑体" w:eastAsia="黑体" w:cs="黑体"/>
          <w:b w:val="0"/>
          <w:bCs w:val="0"/>
          <w:color w:val="auto"/>
          <w:kern w:val="2"/>
          <w:sz w:val="32"/>
          <w:szCs w:val="32"/>
          <w:lang w:val="en-US" w:eastAsia="zh-CN" w:bidi="ar-SA"/>
        </w:rPr>
      </w:pPr>
      <w:r>
        <w:rPr>
          <w:rFonts w:hint="eastAsia" w:ascii="黑体" w:hAnsi="黑体" w:eastAsia="黑体" w:cs="黑体"/>
          <w:b w:val="0"/>
          <w:bCs w:val="0"/>
          <w:color w:val="auto"/>
          <w:kern w:val="2"/>
          <w:sz w:val="32"/>
          <w:szCs w:val="32"/>
          <w:lang w:val="en-US" w:eastAsia="zh-CN" w:bidi="ar-SA"/>
        </w:rPr>
        <w:t>二、规划期限</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Times New Roman" w:hAnsi="Times New Roman" w:eastAsia="方正仿宋_GBK" w:cs="Times New Roman"/>
          <w:b w:val="0"/>
          <w:bCs/>
          <w:color w:val="auto"/>
          <w:sz w:val="32"/>
          <w:szCs w:val="32"/>
          <w:lang w:val="en-US" w:eastAsia="zh-CN"/>
        </w:rPr>
      </w:pPr>
      <w:r>
        <w:rPr>
          <w:rFonts w:hint="eastAsia" w:ascii="Times New Roman" w:hAnsi="Times New Roman" w:eastAsia="方正仿宋_GBK" w:cs="Times New Roman"/>
          <w:b w:val="0"/>
          <w:bCs/>
          <w:color w:val="auto"/>
          <w:sz w:val="32"/>
          <w:szCs w:val="32"/>
          <w:lang w:val="en-US" w:eastAsia="zh-CN"/>
        </w:rPr>
        <w:t>规划期限为2020年-2035年，近期规划至2025年，远期规划至2035年。</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黑体" w:hAnsi="黑体" w:eastAsia="黑体" w:cs="黑体"/>
          <w:b w:val="0"/>
          <w:bCs w:val="0"/>
          <w:color w:val="auto"/>
          <w:kern w:val="2"/>
          <w:sz w:val="32"/>
          <w:szCs w:val="32"/>
          <w:lang w:val="en-US" w:eastAsia="zh-CN" w:bidi="ar-SA"/>
        </w:rPr>
      </w:pPr>
      <w:r>
        <w:rPr>
          <w:rFonts w:hint="eastAsia" w:ascii="黑体" w:hAnsi="黑体" w:eastAsia="黑体" w:cs="黑体"/>
          <w:b w:val="0"/>
          <w:bCs w:val="0"/>
          <w:color w:val="auto"/>
          <w:kern w:val="2"/>
          <w:sz w:val="32"/>
          <w:szCs w:val="32"/>
          <w:lang w:val="en-US" w:eastAsia="zh-CN" w:bidi="ar-SA"/>
        </w:rPr>
        <w:t>三、</w:t>
      </w:r>
      <w:r>
        <w:rPr>
          <w:rFonts w:hint="default" w:ascii="黑体" w:hAnsi="黑体" w:eastAsia="黑体" w:cs="黑体"/>
          <w:b w:val="0"/>
          <w:bCs w:val="0"/>
          <w:color w:val="auto"/>
          <w:kern w:val="2"/>
          <w:sz w:val="32"/>
          <w:szCs w:val="32"/>
          <w:lang w:val="en-US" w:eastAsia="zh-CN" w:bidi="ar-SA"/>
        </w:rPr>
        <w:t>规划范围</w:t>
      </w:r>
    </w:p>
    <w:p>
      <w:pPr>
        <w:pStyle w:val="2"/>
        <w:ind w:firstLine="640" w:firstLineChars="200"/>
        <w:rPr>
          <w:rFonts w:hint="default" w:ascii="Times New Roman" w:hAnsi="Times New Roman" w:eastAsia="方正仿宋_GBK" w:cs="Times New Roman"/>
          <w:b w:val="0"/>
          <w:bCs/>
          <w:color w:val="auto"/>
          <w:kern w:val="2"/>
          <w:sz w:val="32"/>
          <w:szCs w:val="32"/>
          <w:lang w:val="en-US" w:eastAsia="zh-CN" w:bidi="ar-SA"/>
        </w:rPr>
      </w:pPr>
      <w:r>
        <w:rPr>
          <w:rFonts w:hint="default" w:ascii="Times New Roman" w:hAnsi="Times New Roman" w:eastAsia="方正仿宋_GBK" w:cs="Times New Roman"/>
          <w:b w:val="0"/>
          <w:bCs/>
          <w:color w:val="auto"/>
          <w:kern w:val="2"/>
          <w:sz w:val="32"/>
          <w:szCs w:val="32"/>
          <w:lang w:val="en-US" w:eastAsia="zh-CN" w:bidi="ar-SA"/>
        </w:rPr>
        <w:t>本次村庄规划范围为</w:t>
      </w:r>
      <w:r>
        <w:rPr>
          <w:rFonts w:hint="eastAsia" w:eastAsia="方正仿宋_GBK" w:cs="Times New Roman"/>
          <w:b w:val="0"/>
          <w:bCs/>
          <w:color w:val="auto"/>
          <w:kern w:val="2"/>
          <w:sz w:val="32"/>
          <w:szCs w:val="32"/>
          <w:lang w:val="en-US" w:eastAsia="zh-CN" w:bidi="ar-SA"/>
        </w:rPr>
        <w:t>巴中市</w:t>
      </w:r>
      <w:r>
        <w:rPr>
          <w:rFonts w:hint="default" w:ascii="Times New Roman" w:hAnsi="Times New Roman" w:eastAsia="方正仿宋_GBK" w:cs="Times New Roman"/>
          <w:b w:val="0"/>
          <w:bCs/>
          <w:color w:val="auto"/>
          <w:kern w:val="2"/>
          <w:sz w:val="32"/>
          <w:szCs w:val="32"/>
          <w:lang w:val="en-US" w:eastAsia="zh-CN" w:bidi="ar-SA"/>
        </w:rPr>
        <w:t>巴州区曾口镇佛龙村</w:t>
      </w:r>
      <w:r>
        <w:rPr>
          <w:rFonts w:hint="eastAsia" w:eastAsia="方正仿宋_GBK" w:cs="Times New Roman"/>
          <w:b w:val="0"/>
          <w:bCs/>
          <w:color w:val="auto"/>
          <w:kern w:val="2"/>
          <w:sz w:val="32"/>
          <w:szCs w:val="32"/>
          <w:lang w:val="en-US" w:eastAsia="zh-CN" w:bidi="ar-SA"/>
        </w:rPr>
        <w:t>和</w:t>
      </w:r>
      <w:r>
        <w:rPr>
          <w:rFonts w:hint="default" w:ascii="Times New Roman" w:hAnsi="Times New Roman" w:eastAsia="方正仿宋_GBK" w:cs="Times New Roman"/>
          <w:b w:val="0"/>
          <w:bCs/>
          <w:color w:val="auto"/>
          <w:kern w:val="2"/>
          <w:sz w:val="32"/>
          <w:szCs w:val="32"/>
          <w:lang w:val="en-US" w:eastAsia="zh-CN" w:bidi="ar-SA"/>
        </w:rPr>
        <w:t>椿树村全部国土空间，共计2个行政村，总面积1131.46公顷。</w:t>
      </w:r>
    </w:p>
    <w:p>
      <w:pPr>
        <w:pStyle w:val="2"/>
        <w:rPr>
          <w:rFonts w:hint="default"/>
          <w:lang w:val="en-US" w:eastAsia="zh-CN"/>
        </w:rPr>
      </w:pPr>
    </w:p>
    <w:p>
      <w:pPr>
        <w:jc w:val="center"/>
        <w:rPr>
          <w:rFonts w:hint="eastAsia" w:ascii="Times New Roman" w:hAnsi="Times New Roman" w:eastAsia="方正仿宋_GBK" w:cs="Times New Roman"/>
          <w:b/>
          <w:bCs/>
          <w:kern w:val="2"/>
          <w:sz w:val="32"/>
          <w:szCs w:val="32"/>
          <w:lang w:val="en-US" w:eastAsia="zh-CN" w:bidi="ar-SA"/>
        </w:rPr>
      </w:pPr>
      <w:r>
        <w:drawing>
          <wp:inline distT="0" distB="0" distL="114300" distR="114300">
            <wp:extent cx="4063365" cy="4119245"/>
            <wp:effectExtent l="0" t="0" r="13335" b="146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
                    <a:stretch>
                      <a:fillRect/>
                    </a:stretch>
                  </pic:blipFill>
                  <pic:spPr>
                    <a:xfrm>
                      <a:off x="0" y="0"/>
                      <a:ext cx="4063365" cy="411924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黑体" w:hAnsi="黑体" w:eastAsia="黑体" w:cs="黑体"/>
          <w:b w:val="0"/>
          <w:bCs w:val="0"/>
          <w:kern w:val="2"/>
          <w:sz w:val="32"/>
          <w:szCs w:val="32"/>
          <w:lang w:val="en-US" w:eastAsia="zh-CN" w:bidi="ar-SA"/>
        </w:rPr>
      </w:pPr>
      <w:r>
        <w:rPr>
          <w:rFonts w:hint="eastAsia" w:ascii="黑体" w:hAnsi="黑体" w:eastAsia="黑体" w:cs="黑体"/>
          <w:b w:val="0"/>
          <w:bCs w:val="0"/>
          <w:kern w:val="2"/>
          <w:sz w:val="32"/>
          <w:szCs w:val="32"/>
          <w:lang w:val="en-US" w:eastAsia="zh-CN" w:bidi="ar-SA"/>
        </w:rPr>
        <w:t>四、</w:t>
      </w:r>
      <w:r>
        <w:rPr>
          <w:rFonts w:hint="default" w:ascii="黑体" w:hAnsi="黑体" w:eastAsia="黑体" w:cs="黑体"/>
          <w:b w:val="0"/>
          <w:bCs w:val="0"/>
          <w:kern w:val="2"/>
          <w:sz w:val="32"/>
          <w:szCs w:val="32"/>
          <w:lang w:val="en-US" w:eastAsia="zh-CN" w:bidi="ar-SA"/>
        </w:rPr>
        <w:t>目标定位</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Times New Roman" w:hAnsi="Times New Roman" w:eastAsia="方正仿宋_GBK" w:cs="Times New Roman"/>
          <w:b/>
          <w:bCs w:val="0"/>
          <w:color w:val="auto"/>
          <w:sz w:val="32"/>
          <w:szCs w:val="32"/>
          <w:u w:val="single"/>
          <w:lang w:val="en-US" w:eastAsia="zh-CN"/>
        </w:rPr>
      </w:pPr>
      <w:r>
        <w:rPr>
          <w:rFonts w:hint="eastAsia" w:ascii="Times New Roman" w:hAnsi="Times New Roman" w:eastAsia="方正仿宋_GBK" w:cs="Times New Roman"/>
          <w:b w:val="0"/>
          <w:bCs/>
          <w:color w:val="auto"/>
          <w:sz w:val="32"/>
          <w:szCs w:val="32"/>
          <w:lang w:val="en-US" w:eastAsia="zh-CN"/>
        </w:rPr>
        <w:t>基于乡村振兴时代背景，依托佛龙村与椿树村优越的区位条件、良好的自然资源禀赋条件，通过构建主题特色鲜明的民宿群落，营造优美的生态景观环境，建设美丽的田园乡村，将其定位为集养生养老、乡村旅游、农耕文化体验、绿色种养殖、自然教育、劳动实践教育、美丽宜居等功能于一体的：</w:t>
      </w:r>
      <w:r>
        <w:rPr>
          <w:rFonts w:hint="eastAsia" w:ascii="Times New Roman" w:hAnsi="Times New Roman" w:eastAsia="方正仿宋_GBK" w:cs="Times New Roman"/>
          <w:b/>
          <w:bCs w:val="0"/>
          <w:color w:val="auto"/>
          <w:sz w:val="32"/>
          <w:szCs w:val="32"/>
          <w:u w:val="single"/>
          <w:lang w:val="en-US" w:eastAsia="zh-CN"/>
        </w:rPr>
        <w:t>农旅体验地 绿色幸福村</w:t>
      </w:r>
    </w:p>
    <w:p>
      <w:pPr>
        <w:pStyle w:val="2"/>
        <w:rPr>
          <w:rFonts w:hint="eastAsia" w:ascii="Times New Roman" w:hAnsi="Times New Roman" w:eastAsia="黑体" w:cs="Times New Roman"/>
          <w:b w:val="0"/>
          <w:bCs w:val="0"/>
          <w:w w:val="95"/>
          <w:kern w:val="0"/>
          <w:sz w:val="32"/>
          <w:szCs w:val="32"/>
          <w:lang w:val="en-US" w:eastAsia="zh-CN"/>
        </w:rPr>
      </w:pPr>
      <w:r>
        <w:drawing>
          <wp:anchor distT="0" distB="0" distL="114300" distR="114300" simplePos="0" relativeHeight="251661312" behindDoc="0" locked="0" layoutInCell="1" allowOverlap="1">
            <wp:simplePos x="0" y="0"/>
            <wp:positionH relativeFrom="column">
              <wp:posOffset>542925</wp:posOffset>
            </wp:positionH>
            <wp:positionV relativeFrom="paragraph">
              <wp:posOffset>102235</wp:posOffset>
            </wp:positionV>
            <wp:extent cx="4264660" cy="3142615"/>
            <wp:effectExtent l="0" t="0" r="2540" b="635"/>
            <wp:wrapTopAndBottom/>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5"/>
                    <a:stretch>
                      <a:fillRect/>
                    </a:stretch>
                  </pic:blipFill>
                  <pic:spPr>
                    <a:xfrm>
                      <a:off x="0" y="0"/>
                      <a:ext cx="4264660" cy="3142615"/>
                    </a:xfrm>
                    <a:prstGeom prst="rect">
                      <a:avLst/>
                    </a:prstGeom>
                    <a:noFill/>
                    <a:ln>
                      <a:noFill/>
                    </a:ln>
                  </pic:spPr>
                </pic:pic>
              </a:graphicData>
            </a:graphic>
          </wp:anchor>
        </w:drawing>
      </w:r>
      <w:bookmarkStart w:id="0" w:name="_Toc105528106"/>
      <w:bookmarkStart w:id="1" w:name="_Toc5746"/>
    </w:p>
    <w:p>
      <w:pPr>
        <w:pStyle w:val="4"/>
        <w:keepNext w:val="0"/>
        <w:keepLines w:val="0"/>
        <w:pageBreakBefore w:val="0"/>
        <w:widowControl w:val="0"/>
        <w:numPr>
          <w:ilvl w:val="0"/>
          <w:numId w:val="0"/>
        </w:numPr>
        <w:tabs>
          <w:tab w:val="left" w:pos="1766"/>
        </w:tabs>
        <w:kinsoku/>
        <w:wordWrap/>
        <w:overflowPunct/>
        <w:topLinePunct w:val="0"/>
        <w:autoSpaceDE/>
        <w:autoSpaceDN/>
        <w:bidi w:val="0"/>
        <w:adjustRightInd/>
        <w:snapToGrid/>
        <w:spacing w:before="0" w:after="0" w:line="560" w:lineRule="exact"/>
        <w:ind w:right="397" w:rightChars="0" w:firstLine="608" w:firstLineChars="200"/>
        <w:jc w:val="both"/>
        <w:textAlignment w:val="auto"/>
        <w:rPr>
          <w:rFonts w:hint="default" w:ascii="Times New Roman" w:hAnsi="Times New Roman" w:eastAsia="黑体" w:cs="Times New Roman"/>
          <w:b w:val="0"/>
          <w:bCs w:val="0"/>
          <w:w w:val="95"/>
          <w:kern w:val="0"/>
          <w:sz w:val="32"/>
          <w:szCs w:val="32"/>
          <w:lang w:val="en-US" w:eastAsia="zh-CN"/>
        </w:rPr>
      </w:pPr>
      <w:r>
        <w:rPr>
          <w:rFonts w:hint="eastAsia" w:ascii="Times New Roman" w:hAnsi="Times New Roman" w:eastAsia="黑体" w:cs="Times New Roman"/>
          <w:b w:val="0"/>
          <w:bCs w:val="0"/>
          <w:w w:val="95"/>
          <w:kern w:val="0"/>
          <w:sz w:val="32"/>
          <w:szCs w:val="32"/>
          <w:lang w:val="en-US" w:eastAsia="zh-CN"/>
        </w:rPr>
        <w:t>五、底线约束</w:t>
      </w:r>
    </w:p>
    <w:p>
      <w:pPr>
        <w:pStyle w:val="4"/>
        <w:keepNext w:val="0"/>
        <w:keepLines w:val="0"/>
        <w:pageBreakBefore w:val="0"/>
        <w:widowControl w:val="0"/>
        <w:numPr>
          <w:ilvl w:val="0"/>
          <w:numId w:val="0"/>
        </w:numPr>
        <w:tabs>
          <w:tab w:val="left" w:pos="1766"/>
        </w:tabs>
        <w:kinsoku/>
        <w:wordWrap/>
        <w:overflowPunct/>
        <w:topLinePunct w:val="0"/>
        <w:autoSpaceDE/>
        <w:autoSpaceDN/>
        <w:bidi w:val="0"/>
        <w:adjustRightInd/>
        <w:snapToGrid/>
        <w:spacing w:before="0" w:after="0" w:line="560" w:lineRule="exact"/>
        <w:ind w:leftChars="0" w:right="397" w:rightChars="0" w:firstLine="643" w:firstLineChars="200"/>
        <w:jc w:val="both"/>
        <w:textAlignment w:val="auto"/>
        <w:rPr>
          <w:rFonts w:hint="eastAsia" w:ascii="Times New Roman" w:hAnsi="Times New Roman" w:eastAsia="方正仿宋_GBK" w:cs="Times New Roman"/>
          <w:b w:val="0"/>
          <w:bCs/>
          <w:color w:val="auto"/>
          <w:kern w:val="2"/>
          <w:sz w:val="32"/>
          <w:szCs w:val="32"/>
          <w:lang w:val="en-US" w:eastAsia="zh-CN" w:bidi="ar-SA"/>
        </w:rPr>
      </w:pPr>
      <w:r>
        <w:rPr>
          <w:rFonts w:hint="eastAsia" w:ascii="Times New Roman" w:hAnsi="Times New Roman" w:eastAsia="方正仿宋_GBK" w:cs="Times New Roman"/>
          <w:b/>
          <w:bCs w:val="0"/>
          <w:color w:val="auto"/>
          <w:kern w:val="2"/>
          <w:sz w:val="32"/>
          <w:szCs w:val="32"/>
          <w:lang w:val="en-US" w:eastAsia="zh-CN" w:bidi="ar-SA"/>
        </w:rPr>
        <w:t>1.生态红线管控：</w:t>
      </w:r>
      <w:r>
        <w:rPr>
          <w:rFonts w:hint="eastAsia" w:ascii="Times New Roman" w:hAnsi="Times New Roman" w:eastAsia="方正仿宋_GBK" w:cs="Times New Roman"/>
          <w:b w:val="0"/>
          <w:bCs/>
          <w:color w:val="auto"/>
          <w:kern w:val="2"/>
          <w:sz w:val="32"/>
          <w:szCs w:val="32"/>
          <w:lang w:val="en-US" w:eastAsia="zh-CN" w:bidi="ar-SA"/>
        </w:rPr>
        <w:t>佛龙村和椿树村村域内无生态保护红线范围用地，村域内共有一般生态用地437.5公顷，其中包括生态功能极重要区域（一般生态空间）40.23公顷，生态功能重要区域（一般生态空间）397.12公顷，主要以灌木林地、乔木林地为主。</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Times New Roman" w:hAnsi="Times New Roman" w:eastAsia="方正仿宋_GBK" w:cs="Times New Roman"/>
          <w:b w:val="0"/>
          <w:bCs/>
          <w:color w:val="auto"/>
          <w:kern w:val="2"/>
          <w:sz w:val="32"/>
          <w:szCs w:val="32"/>
          <w:lang w:val="en-US" w:eastAsia="zh-CN" w:bidi="ar-SA"/>
        </w:rPr>
      </w:pPr>
      <w:r>
        <w:rPr>
          <w:rFonts w:hint="eastAsia"/>
          <w:lang w:val="en-US" w:eastAsia="zh-CN"/>
        </w:rPr>
        <w:t xml:space="preserve">  </w:t>
      </w:r>
      <w:r>
        <w:rPr>
          <w:rFonts w:hint="eastAsia" w:ascii="Times New Roman" w:hAnsi="Times New Roman" w:eastAsia="方正仿宋_GBK" w:cs="Times New Roman"/>
          <w:b w:val="0"/>
          <w:bCs/>
          <w:color w:val="auto"/>
          <w:kern w:val="2"/>
          <w:sz w:val="32"/>
          <w:szCs w:val="32"/>
          <w:lang w:val="en-US" w:eastAsia="zh-CN" w:bidi="ar-SA"/>
        </w:rPr>
        <w:t xml:space="preserve"> </w:t>
      </w:r>
      <w:r>
        <w:rPr>
          <w:rFonts w:hint="eastAsia" w:ascii="Times New Roman" w:hAnsi="Times New Roman" w:eastAsia="方正仿宋_GBK" w:cs="Times New Roman"/>
          <w:b/>
          <w:bCs w:val="0"/>
          <w:color w:val="auto"/>
          <w:kern w:val="2"/>
          <w:sz w:val="32"/>
          <w:szCs w:val="32"/>
          <w:lang w:val="en-US" w:eastAsia="zh-CN" w:bidi="ar-SA"/>
        </w:rPr>
        <w:t xml:space="preserve"> 2.永久基本农田：</w:t>
      </w:r>
      <w:r>
        <w:rPr>
          <w:rFonts w:hint="eastAsia" w:ascii="Times New Roman" w:hAnsi="Times New Roman" w:eastAsia="方正仿宋_GBK" w:cs="Times New Roman"/>
          <w:b w:val="0"/>
          <w:bCs/>
          <w:color w:val="auto"/>
          <w:kern w:val="2"/>
          <w:sz w:val="32"/>
          <w:szCs w:val="32"/>
          <w:lang w:val="en-US" w:eastAsia="zh-CN" w:bidi="ar-SA"/>
        </w:rPr>
        <w:t>根据巴州区三区三线划定成果，佛龙村与椿树村永久基本农田保护规模为457.26公顷。</w:t>
      </w:r>
    </w:p>
    <w:p>
      <w:pPr>
        <w:pStyle w:val="2"/>
        <w:rPr>
          <w:rFonts w:hint="eastAsia"/>
          <w:lang w:eastAsia="zh-CN"/>
        </w:rPr>
      </w:pPr>
      <w:r>
        <w:drawing>
          <wp:anchor distT="0" distB="0" distL="114300" distR="114300" simplePos="0" relativeHeight="251660288" behindDoc="0" locked="0" layoutInCell="1" allowOverlap="1">
            <wp:simplePos x="0" y="0"/>
            <wp:positionH relativeFrom="column">
              <wp:posOffset>549910</wp:posOffset>
            </wp:positionH>
            <wp:positionV relativeFrom="paragraph">
              <wp:posOffset>18415</wp:posOffset>
            </wp:positionV>
            <wp:extent cx="4092575" cy="3083560"/>
            <wp:effectExtent l="0" t="0" r="3175" b="2540"/>
            <wp:wrapTopAndBottom/>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6"/>
                    <a:stretch>
                      <a:fillRect/>
                    </a:stretch>
                  </pic:blipFill>
                  <pic:spPr>
                    <a:xfrm>
                      <a:off x="0" y="0"/>
                      <a:ext cx="4092575" cy="3083560"/>
                    </a:xfrm>
                    <a:prstGeom prst="rect">
                      <a:avLst/>
                    </a:prstGeom>
                    <a:noFill/>
                    <a:ln>
                      <a:noFill/>
                    </a:ln>
                  </pic:spPr>
                </pic:pic>
              </a:graphicData>
            </a:graphic>
          </wp:anchor>
        </w:drawing>
      </w:r>
    </w:p>
    <w:p>
      <w:pPr>
        <w:pStyle w:val="2"/>
        <w:rPr>
          <w:rFonts w:hint="eastAsia"/>
          <w:lang w:eastAsia="zh-CN"/>
        </w:rPr>
      </w:pPr>
    </w:p>
    <w:p>
      <w:pPr>
        <w:pStyle w:val="4"/>
        <w:keepNext w:val="0"/>
        <w:keepLines w:val="0"/>
        <w:pageBreakBefore w:val="0"/>
        <w:widowControl w:val="0"/>
        <w:numPr>
          <w:ilvl w:val="0"/>
          <w:numId w:val="0"/>
        </w:numPr>
        <w:tabs>
          <w:tab w:val="left" w:pos="1766"/>
        </w:tabs>
        <w:kinsoku/>
        <w:wordWrap/>
        <w:overflowPunct/>
        <w:topLinePunct w:val="0"/>
        <w:autoSpaceDE/>
        <w:autoSpaceDN/>
        <w:bidi w:val="0"/>
        <w:adjustRightInd/>
        <w:snapToGrid/>
        <w:spacing w:before="0" w:after="0" w:line="560" w:lineRule="exact"/>
        <w:ind w:leftChars="0" w:right="397" w:rightChars="0" w:firstLine="608" w:firstLineChars="200"/>
        <w:jc w:val="both"/>
        <w:textAlignment w:val="auto"/>
        <w:rPr>
          <w:rFonts w:ascii="Times New Roman" w:hAnsi="Times New Roman" w:eastAsia="黑体" w:cs="Times New Roman"/>
          <w:b w:val="0"/>
          <w:bCs w:val="0"/>
          <w:w w:val="95"/>
          <w:kern w:val="0"/>
          <w:sz w:val="32"/>
          <w:szCs w:val="32"/>
        </w:rPr>
      </w:pPr>
      <w:r>
        <w:rPr>
          <w:rFonts w:hint="eastAsia" w:ascii="Times New Roman" w:hAnsi="Times New Roman" w:eastAsia="黑体" w:cs="Times New Roman"/>
          <w:b w:val="0"/>
          <w:bCs w:val="0"/>
          <w:w w:val="95"/>
          <w:kern w:val="0"/>
          <w:sz w:val="32"/>
          <w:szCs w:val="32"/>
          <w:lang w:eastAsia="zh-CN"/>
        </w:rPr>
        <w:t>六、</w:t>
      </w:r>
      <w:r>
        <w:rPr>
          <w:rFonts w:ascii="Times New Roman" w:hAnsi="Times New Roman" w:eastAsia="黑体" w:cs="Times New Roman"/>
          <w:b w:val="0"/>
          <w:bCs w:val="0"/>
          <w:w w:val="95"/>
          <w:kern w:val="0"/>
          <w:sz w:val="32"/>
          <w:szCs w:val="32"/>
        </w:rPr>
        <w:t>道路交通规划</w:t>
      </w:r>
      <w:bookmarkEnd w:id="0"/>
      <w:bookmarkEnd w:id="1"/>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Times New Roman" w:hAnsi="Times New Roman" w:eastAsia="方正仿宋_GBK" w:cs="Times New Roman"/>
          <w:b w:val="0"/>
          <w:bCs/>
          <w:color w:val="auto"/>
          <w:sz w:val="32"/>
          <w:szCs w:val="32"/>
          <w:lang w:val="en-US" w:eastAsia="zh-CN"/>
        </w:rPr>
      </w:pPr>
      <w:bookmarkStart w:id="2" w:name="_bookmark20"/>
      <w:bookmarkEnd w:id="2"/>
      <w:r>
        <w:rPr>
          <w:rFonts w:hint="eastAsia" w:ascii="Times New Roman" w:hAnsi="Times New Roman" w:eastAsia="方正仿宋_GBK" w:cs="Times New Roman"/>
          <w:b w:val="0"/>
          <w:bCs/>
          <w:color w:val="auto"/>
          <w:sz w:val="32"/>
          <w:szCs w:val="32"/>
          <w:lang w:val="en-US" w:eastAsia="zh-CN"/>
        </w:rPr>
        <w:t>村道建设以改造为主、新建为辅，通过对道路的改造升级以及公共交通的建设加强区域与曾口镇、巴州区城区、周边自然风景区、特别是与高速G85以及兴文新区的互联互通；提升区域内部道路等级，优化道路交通系统，加强各村组之间的联系；完善产业项目内部道路，形成完整的旅游路线。</w:t>
      </w:r>
    </w:p>
    <w:p>
      <w:pPr>
        <w:pStyle w:val="3"/>
        <w:rPr>
          <w:rFonts w:hint="eastAsia"/>
          <w:lang w:val="en-US" w:eastAsia="zh-CN"/>
        </w:rPr>
      </w:pPr>
      <w:r>
        <w:drawing>
          <wp:inline distT="0" distB="0" distL="114300" distR="114300">
            <wp:extent cx="3909695" cy="2947670"/>
            <wp:effectExtent l="0" t="0" r="14605" b="508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7"/>
                    <a:stretch>
                      <a:fillRect/>
                    </a:stretch>
                  </pic:blipFill>
                  <pic:spPr>
                    <a:xfrm>
                      <a:off x="0" y="0"/>
                      <a:ext cx="3909695" cy="2947670"/>
                    </a:xfrm>
                    <a:prstGeom prst="rect">
                      <a:avLst/>
                    </a:prstGeom>
                    <a:noFill/>
                    <a:ln>
                      <a:noFill/>
                    </a:ln>
                  </pic:spPr>
                </pic:pic>
              </a:graphicData>
            </a:graphic>
          </wp:inline>
        </w:drawing>
      </w:r>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val="0"/>
          <w:kern w:val="2"/>
          <w:sz w:val="32"/>
          <w:szCs w:val="32"/>
          <w:lang w:val="en-US" w:eastAsia="zh-CN" w:bidi="ar-SA"/>
        </w:rPr>
      </w:pPr>
      <w:r>
        <w:rPr>
          <w:rFonts w:hint="eastAsia" w:ascii="黑体" w:hAnsi="黑体" w:eastAsia="黑体" w:cs="黑体"/>
          <w:b w:val="0"/>
          <w:bCs w:val="0"/>
          <w:kern w:val="2"/>
          <w:sz w:val="32"/>
          <w:szCs w:val="32"/>
          <w:lang w:val="en-US" w:eastAsia="zh-CN" w:bidi="ar-SA"/>
        </w:rPr>
        <w:t>七、国土空间用地格局</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Times New Roman" w:hAnsi="Times New Roman" w:eastAsia="方正仿宋_GBK" w:cs="Times New Roman"/>
          <w:b w:val="0"/>
          <w:bCs/>
          <w:color w:val="auto"/>
          <w:sz w:val="32"/>
          <w:szCs w:val="32"/>
          <w:lang w:val="en-US" w:eastAsia="zh-CN"/>
        </w:rPr>
      </w:pPr>
      <w:r>
        <w:rPr>
          <w:rFonts w:hint="eastAsia" w:ascii="Times New Roman" w:hAnsi="Times New Roman" w:eastAsia="方正仿宋_GBK" w:cs="Times New Roman"/>
          <w:b w:val="0"/>
          <w:bCs/>
          <w:color w:val="auto"/>
          <w:sz w:val="32"/>
          <w:szCs w:val="32"/>
          <w:lang w:val="en-US" w:eastAsia="zh-CN"/>
        </w:rPr>
        <w:t xml:space="preserve">在上位规划的指导下，按照《四川省村级规划编制指南》（2021年修订版）要求合理优化国土空间利用结构和布局。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方正仿宋_GBK" w:cs="Times New Roman"/>
          <w:b w:val="0"/>
          <w:bCs/>
          <w:color w:val="auto"/>
          <w:sz w:val="32"/>
          <w:szCs w:val="32"/>
          <w:lang w:val="en-US" w:eastAsia="zh-CN"/>
        </w:rPr>
      </w:pPr>
      <w:r>
        <w:rPr>
          <w:rFonts w:hint="eastAsia" w:ascii="Times New Roman" w:hAnsi="Times New Roman" w:eastAsia="方正仿宋_GBK" w:cs="Times New Roman"/>
          <w:b w:val="0"/>
          <w:bCs/>
          <w:color w:val="auto"/>
          <w:sz w:val="32"/>
          <w:szCs w:val="32"/>
          <w:lang w:val="en-US" w:eastAsia="zh-CN"/>
        </w:rPr>
        <w:t>到2035年，规划耕地面积580.52公顷，园地面积5.32公顷，林地面积397.12公顷，草地面积0.05公顷，农业设施建设用地面积21.27公顷，村庄建设用地面积61.63公顷，区域基础设施用地面积24.86公顷，其他建设用地面积0.29公顷，陆地水域面积40.23公顷，其他土地面积0.16公顷。</w:t>
      </w:r>
    </w:p>
    <w:p>
      <w:pPr>
        <w:keepNext w:val="0"/>
        <w:keepLines w:val="0"/>
        <w:pageBreakBefore w:val="0"/>
        <w:widowControl w:val="0"/>
        <w:kinsoku/>
        <w:wordWrap/>
        <w:overflowPunct/>
        <w:topLinePunct w:val="0"/>
        <w:autoSpaceDE/>
        <w:autoSpaceDN/>
        <w:bidi w:val="0"/>
        <w:adjustRightInd/>
        <w:snapToGrid/>
        <w:spacing w:line="560" w:lineRule="exact"/>
        <w:ind w:firstLine="420" w:firstLineChars="200"/>
        <w:jc w:val="left"/>
        <w:textAlignment w:val="auto"/>
        <w:rPr>
          <w:rFonts w:hint="eastAsia" w:ascii="黑体" w:hAnsi="黑体" w:eastAsia="黑体" w:cs="黑体"/>
          <w:b w:val="0"/>
          <w:bCs w:val="0"/>
          <w:kern w:val="2"/>
          <w:sz w:val="32"/>
          <w:szCs w:val="32"/>
          <w:lang w:val="en-US" w:eastAsia="zh-CN" w:bidi="ar-SA"/>
        </w:rPr>
      </w:pPr>
      <w:r>
        <w:drawing>
          <wp:anchor distT="0" distB="0" distL="114300" distR="114300" simplePos="0" relativeHeight="251662336" behindDoc="0" locked="0" layoutInCell="1" allowOverlap="1">
            <wp:simplePos x="0" y="0"/>
            <wp:positionH relativeFrom="column">
              <wp:posOffset>500380</wp:posOffset>
            </wp:positionH>
            <wp:positionV relativeFrom="paragraph">
              <wp:posOffset>116840</wp:posOffset>
            </wp:positionV>
            <wp:extent cx="4157345" cy="3142615"/>
            <wp:effectExtent l="0" t="0" r="14605" b="635"/>
            <wp:wrapTopAndBottom/>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8"/>
                    <a:stretch>
                      <a:fillRect/>
                    </a:stretch>
                  </pic:blipFill>
                  <pic:spPr>
                    <a:xfrm>
                      <a:off x="0" y="0"/>
                      <a:ext cx="4157345" cy="3142615"/>
                    </a:xfrm>
                    <a:prstGeom prst="rect">
                      <a:avLst/>
                    </a:prstGeom>
                    <a:noFill/>
                    <a:ln>
                      <a:noFill/>
                    </a:ln>
                  </pic:spPr>
                </pic:pic>
              </a:graphicData>
            </a:graphic>
          </wp:anchor>
        </w:drawing>
      </w:r>
      <w:r>
        <w:rPr>
          <w:rFonts w:hint="eastAsia"/>
          <w:lang w:val="en-US" w:eastAsia="zh-CN"/>
        </w:rPr>
        <w:t xml:space="preserve">  </w:t>
      </w:r>
      <w:r>
        <w:rPr>
          <w:rFonts w:hint="eastAsia" w:ascii="Times New Roman" w:hAnsi="Times New Roman" w:eastAsia="黑体" w:cs="Times New Roman"/>
          <w:w w:val="95"/>
          <w:kern w:val="0"/>
          <w:sz w:val="32"/>
          <w:szCs w:val="32"/>
          <w:lang w:val="en-US" w:eastAsia="zh-CN"/>
        </w:rPr>
        <w:t>八、</w:t>
      </w:r>
      <w:bookmarkStart w:id="3" w:name="_Toc105528101"/>
      <w:r>
        <w:rPr>
          <w:rFonts w:hint="eastAsia" w:ascii="Times New Roman" w:hAnsi="Times New Roman" w:eastAsia="黑体" w:cs="Times New Roman"/>
          <w:w w:val="95"/>
          <w:kern w:val="0"/>
          <w:sz w:val="32"/>
          <w:szCs w:val="32"/>
          <w:lang w:val="en-US" w:eastAsia="zh-CN"/>
        </w:rPr>
        <w:t>产业空</w:t>
      </w:r>
      <w:r>
        <w:rPr>
          <w:rFonts w:hint="eastAsia" w:ascii="黑体" w:hAnsi="黑体" w:eastAsia="黑体" w:cs="黑体"/>
          <w:b w:val="0"/>
          <w:bCs w:val="0"/>
          <w:kern w:val="2"/>
          <w:sz w:val="32"/>
          <w:szCs w:val="32"/>
          <w:lang w:val="en-US" w:eastAsia="zh-CN" w:bidi="ar-SA"/>
        </w:rPr>
        <w:t>间结构</w:t>
      </w:r>
      <w:bookmarkEnd w:id="3"/>
    </w:p>
    <w:p>
      <w:pPr>
        <w:pStyle w:val="2"/>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Times New Roman" w:hAnsi="Times New Roman" w:eastAsia="方正仿宋_GBK" w:cs="Times New Roman"/>
          <w:b w:val="0"/>
          <w:bCs/>
          <w:color w:val="auto"/>
          <w:kern w:val="2"/>
          <w:sz w:val="32"/>
          <w:szCs w:val="32"/>
          <w:lang w:val="en-US" w:eastAsia="zh-CN" w:bidi="ar-SA"/>
        </w:rPr>
      </w:pPr>
      <w:r>
        <w:rPr>
          <w:rFonts w:hint="eastAsia" w:ascii="Times New Roman" w:hAnsi="Times New Roman" w:eastAsia="方正仿宋_GBK" w:cs="Times New Roman"/>
          <w:b w:val="0"/>
          <w:bCs/>
          <w:color w:val="auto"/>
          <w:kern w:val="2"/>
          <w:sz w:val="32"/>
          <w:szCs w:val="32"/>
          <w:lang w:val="en-US" w:eastAsia="zh-CN" w:bidi="ar-SA"/>
        </w:rPr>
        <w:t>根据佛龙村椿树村乡村旅游资源的空间分布特征以及现状农业产业基础条件基 于交通、区位优势条件与社会经济发展条件，在布局上考虑依托重要交通线， 结合各村社社会经济状况，按照空间邻近性、整体性、系统性、有机性的空间 组织原则，规划形成“一轴两带多片区多点”的产业空间发展结构。</w:t>
      </w:r>
    </w:p>
    <w:p>
      <w:pPr>
        <w:keepNext w:val="0"/>
        <w:keepLines w:val="0"/>
        <w:pageBreakBefore w:val="0"/>
        <w:widowControl/>
        <w:suppressLineNumbers w:val="0"/>
        <w:kinsoku/>
        <w:wordWrap/>
        <w:overflowPunct/>
        <w:topLinePunct w:val="0"/>
        <w:autoSpaceDE/>
        <w:autoSpaceDN/>
        <w:bidi w:val="0"/>
        <w:adjustRightInd/>
        <w:spacing w:line="560" w:lineRule="exact"/>
        <w:ind w:firstLine="643" w:firstLineChars="200"/>
        <w:jc w:val="left"/>
        <w:textAlignment w:val="auto"/>
        <w:rPr>
          <w:rFonts w:hint="eastAsia" w:ascii="Times New Roman" w:hAnsi="Times New Roman" w:eastAsia="方正仿宋_GBK" w:cs="Times New Roman"/>
          <w:b w:val="0"/>
          <w:bCs/>
          <w:color w:val="auto"/>
          <w:kern w:val="2"/>
          <w:sz w:val="32"/>
          <w:szCs w:val="32"/>
          <w:lang w:val="en-US" w:eastAsia="zh-CN" w:bidi="ar-SA"/>
        </w:rPr>
      </w:pPr>
      <w:r>
        <w:rPr>
          <w:rFonts w:hint="eastAsia" w:ascii="Times New Roman" w:hAnsi="Times New Roman" w:eastAsia="方正仿宋_GBK" w:cs="Times New Roman"/>
          <w:b/>
          <w:bCs w:val="0"/>
          <w:color w:val="auto"/>
          <w:kern w:val="2"/>
          <w:sz w:val="32"/>
          <w:szCs w:val="32"/>
          <w:lang w:val="en-US" w:eastAsia="zh-CN" w:bidi="ar-SA"/>
        </w:rPr>
        <w:t>一轴：</w:t>
      </w:r>
      <w:r>
        <w:rPr>
          <w:rFonts w:hint="eastAsia" w:ascii="Times New Roman" w:hAnsi="Times New Roman" w:eastAsia="方正仿宋_GBK" w:cs="Times New Roman"/>
          <w:b w:val="0"/>
          <w:bCs/>
          <w:color w:val="auto"/>
          <w:kern w:val="2"/>
          <w:sz w:val="32"/>
          <w:szCs w:val="32"/>
          <w:lang w:val="en-US" w:eastAsia="zh-CN" w:bidi="ar-SA"/>
        </w:rPr>
        <w:t xml:space="preserve">涧之谷生态农业休闲观光园 </w:t>
      </w:r>
    </w:p>
    <w:p>
      <w:pPr>
        <w:keepNext w:val="0"/>
        <w:keepLines w:val="0"/>
        <w:pageBreakBefore w:val="0"/>
        <w:widowControl/>
        <w:suppressLineNumbers w:val="0"/>
        <w:kinsoku/>
        <w:wordWrap/>
        <w:overflowPunct/>
        <w:topLinePunct w:val="0"/>
        <w:autoSpaceDE/>
        <w:autoSpaceDN/>
        <w:bidi w:val="0"/>
        <w:adjustRightInd/>
        <w:spacing w:line="560" w:lineRule="exact"/>
        <w:ind w:firstLine="643" w:firstLineChars="200"/>
        <w:jc w:val="left"/>
        <w:textAlignment w:val="auto"/>
        <w:rPr>
          <w:rFonts w:hint="eastAsia" w:ascii="Times New Roman" w:hAnsi="Times New Roman" w:eastAsia="方正仿宋_GBK" w:cs="Times New Roman"/>
          <w:b w:val="0"/>
          <w:bCs/>
          <w:color w:val="auto"/>
          <w:kern w:val="2"/>
          <w:sz w:val="32"/>
          <w:szCs w:val="32"/>
          <w:lang w:val="en-US" w:eastAsia="zh-CN" w:bidi="ar-SA"/>
        </w:rPr>
      </w:pPr>
      <w:r>
        <w:rPr>
          <w:rFonts w:hint="eastAsia" w:ascii="Times New Roman" w:hAnsi="Times New Roman" w:eastAsia="方正仿宋_GBK" w:cs="Times New Roman"/>
          <w:b/>
          <w:bCs w:val="0"/>
          <w:color w:val="auto"/>
          <w:kern w:val="2"/>
          <w:sz w:val="32"/>
          <w:szCs w:val="32"/>
          <w:lang w:val="en-US" w:eastAsia="zh-CN" w:bidi="ar-SA"/>
        </w:rPr>
        <w:t>两带：</w:t>
      </w:r>
      <w:r>
        <w:rPr>
          <w:rFonts w:hint="eastAsia" w:ascii="Times New Roman" w:hAnsi="Times New Roman" w:eastAsia="方正仿宋_GBK" w:cs="Times New Roman"/>
          <w:b w:val="0"/>
          <w:bCs/>
          <w:color w:val="auto"/>
          <w:kern w:val="2"/>
          <w:sz w:val="32"/>
          <w:szCs w:val="32"/>
          <w:lang w:val="en-US" w:eastAsia="zh-CN" w:bidi="ar-SA"/>
        </w:rPr>
        <w:t xml:space="preserve">绿色种养殖生产带和新型农业体验观光带（东西一三产融合农旅发展带）  </w:t>
      </w:r>
    </w:p>
    <w:p>
      <w:pPr>
        <w:keepNext w:val="0"/>
        <w:keepLines w:val="0"/>
        <w:pageBreakBefore w:val="0"/>
        <w:widowControl/>
        <w:suppressLineNumbers w:val="0"/>
        <w:kinsoku/>
        <w:wordWrap/>
        <w:overflowPunct/>
        <w:topLinePunct w:val="0"/>
        <w:autoSpaceDE/>
        <w:autoSpaceDN/>
        <w:bidi w:val="0"/>
        <w:adjustRightInd/>
        <w:spacing w:line="560" w:lineRule="exact"/>
        <w:ind w:firstLine="643" w:firstLineChars="200"/>
        <w:jc w:val="left"/>
        <w:textAlignment w:val="auto"/>
        <w:rPr>
          <w:rFonts w:hint="eastAsia" w:ascii="Times New Roman" w:hAnsi="Times New Roman" w:eastAsia="方正仿宋_GBK" w:cs="Times New Roman"/>
          <w:b w:val="0"/>
          <w:bCs/>
          <w:color w:val="auto"/>
          <w:kern w:val="2"/>
          <w:sz w:val="32"/>
          <w:szCs w:val="32"/>
          <w:lang w:val="en-US" w:eastAsia="zh-CN" w:bidi="ar-SA"/>
        </w:rPr>
      </w:pPr>
      <w:r>
        <w:rPr>
          <w:rFonts w:hint="eastAsia" w:ascii="Times New Roman" w:hAnsi="Times New Roman" w:eastAsia="方正仿宋_GBK" w:cs="Times New Roman"/>
          <w:b/>
          <w:bCs w:val="0"/>
          <w:color w:val="auto"/>
          <w:kern w:val="2"/>
          <w:sz w:val="32"/>
          <w:szCs w:val="32"/>
          <w:lang w:val="en-US" w:eastAsia="zh-CN" w:bidi="ar-SA"/>
        </w:rPr>
        <w:t>多片区：</w:t>
      </w:r>
      <w:r>
        <w:rPr>
          <w:rFonts w:hint="eastAsia" w:ascii="Times New Roman" w:hAnsi="Times New Roman" w:eastAsia="方正仿宋_GBK" w:cs="Times New Roman"/>
          <w:b w:val="0"/>
          <w:bCs/>
          <w:color w:val="auto"/>
          <w:kern w:val="2"/>
          <w:sz w:val="32"/>
          <w:szCs w:val="32"/>
          <w:lang w:val="en-US" w:eastAsia="zh-CN" w:bidi="ar-SA"/>
        </w:rPr>
        <w:t xml:space="preserve">行政文化区、绿色果蔬种植区、农产加工区、优质粮油种植区、康养 </w:t>
      </w:r>
    </w:p>
    <w:p>
      <w:pPr>
        <w:keepNext w:val="0"/>
        <w:keepLines w:val="0"/>
        <w:pageBreakBefore w:val="0"/>
        <w:widowControl/>
        <w:suppressLineNumbers w:val="0"/>
        <w:kinsoku/>
        <w:wordWrap/>
        <w:overflowPunct/>
        <w:topLinePunct w:val="0"/>
        <w:autoSpaceDE/>
        <w:autoSpaceDN/>
        <w:bidi w:val="0"/>
        <w:adjustRightInd/>
        <w:spacing w:line="560" w:lineRule="exact"/>
        <w:jc w:val="left"/>
        <w:textAlignment w:val="auto"/>
        <w:rPr>
          <w:rFonts w:hint="eastAsia" w:ascii="Times New Roman" w:hAnsi="Times New Roman" w:eastAsia="方正仿宋_GBK" w:cs="Times New Roman"/>
          <w:b w:val="0"/>
          <w:bCs/>
          <w:color w:val="auto"/>
          <w:sz w:val="32"/>
          <w:szCs w:val="32"/>
          <w:lang w:val="en-US" w:eastAsia="zh-CN"/>
        </w:rPr>
      </w:pPr>
      <w:r>
        <w:rPr>
          <w:rFonts w:hint="eastAsia" w:ascii="Times New Roman" w:hAnsi="Times New Roman" w:eastAsia="方正仿宋_GBK" w:cs="Times New Roman"/>
          <w:b w:val="0"/>
          <w:bCs/>
          <w:color w:val="auto"/>
          <w:kern w:val="2"/>
          <w:sz w:val="32"/>
          <w:szCs w:val="32"/>
          <w:lang w:val="en-US" w:eastAsia="zh-CN" w:bidi="ar-SA"/>
        </w:rPr>
        <w:t>产业区、产业配套服务区、产学研融合发展区、中药种植体念区、新型农场体验</w:t>
      </w:r>
      <w:r>
        <w:rPr>
          <w:rFonts w:hint="eastAsia" w:ascii="Times New Roman" w:hAnsi="Times New Roman" w:eastAsia="方正仿宋_GBK" w:cs="Times New Roman"/>
          <w:b w:val="0"/>
          <w:bCs/>
          <w:color w:val="auto"/>
          <w:sz w:val="32"/>
          <w:szCs w:val="32"/>
          <w:lang w:val="en-US" w:eastAsia="zh-CN"/>
        </w:rPr>
        <w:t xml:space="preserve">区 </w:t>
      </w:r>
    </w:p>
    <w:p>
      <w:pPr>
        <w:keepNext w:val="0"/>
        <w:keepLines w:val="0"/>
        <w:pageBreakBefore w:val="0"/>
        <w:widowControl w:val="0"/>
        <w:kinsoku/>
        <w:wordWrap/>
        <w:overflowPunct/>
        <w:topLinePunct w:val="0"/>
        <w:autoSpaceDE/>
        <w:autoSpaceDN/>
        <w:bidi w:val="0"/>
        <w:adjustRightInd/>
        <w:snapToGrid/>
        <w:spacing w:line="560" w:lineRule="exact"/>
        <w:ind w:firstLine="420" w:firstLineChars="200"/>
        <w:jc w:val="left"/>
        <w:textAlignment w:val="auto"/>
        <w:rPr>
          <w:rFonts w:hint="eastAsia" w:ascii="Times New Roman" w:hAnsi="Times New Roman" w:eastAsia="黑体" w:cs="Times New Roman"/>
          <w:w w:val="95"/>
          <w:kern w:val="0"/>
          <w:sz w:val="32"/>
          <w:szCs w:val="32"/>
          <w:lang w:val="en-US" w:eastAsia="zh-CN"/>
        </w:rPr>
      </w:pPr>
      <w:r>
        <w:drawing>
          <wp:anchor distT="0" distB="0" distL="114300" distR="114300" simplePos="0" relativeHeight="251663360" behindDoc="0" locked="0" layoutInCell="1" allowOverlap="1">
            <wp:simplePos x="0" y="0"/>
            <wp:positionH relativeFrom="column">
              <wp:posOffset>450215</wp:posOffset>
            </wp:positionH>
            <wp:positionV relativeFrom="paragraph">
              <wp:posOffset>445770</wp:posOffset>
            </wp:positionV>
            <wp:extent cx="3353435" cy="3412490"/>
            <wp:effectExtent l="0" t="0" r="18415" b="16510"/>
            <wp:wrapTopAndBottom/>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9"/>
                    <a:stretch>
                      <a:fillRect/>
                    </a:stretch>
                  </pic:blipFill>
                  <pic:spPr>
                    <a:xfrm>
                      <a:off x="0" y="0"/>
                      <a:ext cx="3353435" cy="3412490"/>
                    </a:xfrm>
                    <a:prstGeom prst="rect">
                      <a:avLst/>
                    </a:prstGeom>
                    <a:noFill/>
                    <a:ln>
                      <a:noFill/>
                    </a:ln>
                  </pic:spPr>
                </pic:pic>
              </a:graphicData>
            </a:graphic>
          </wp:anchor>
        </w:drawing>
      </w:r>
      <w:r>
        <w:rPr>
          <w:rFonts w:hint="eastAsia" w:ascii="Times New Roman" w:hAnsi="Times New Roman" w:eastAsia="方正仿宋_GBK" w:cs="Times New Roman"/>
          <w:b/>
          <w:bCs w:val="0"/>
          <w:color w:val="auto"/>
          <w:kern w:val="2"/>
          <w:sz w:val="32"/>
          <w:szCs w:val="32"/>
          <w:lang w:val="en-US" w:eastAsia="zh-CN" w:bidi="ar-SA"/>
        </w:rPr>
        <w:t>多点：</w:t>
      </w:r>
      <w:r>
        <w:rPr>
          <w:rFonts w:hint="eastAsia" w:ascii="Times New Roman" w:hAnsi="Times New Roman" w:eastAsia="方正仿宋_GBK" w:cs="Times New Roman"/>
          <w:b w:val="0"/>
          <w:bCs/>
          <w:color w:val="auto"/>
          <w:sz w:val="32"/>
          <w:szCs w:val="32"/>
          <w:lang w:val="en-US" w:eastAsia="zh-CN"/>
        </w:rPr>
        <w:t>传统村落及农耕文化保护</w:t>
      </w:r>
      <w:bookmarkStart w:id="4" w:name="_Toc19588"/>
      <w:bookmarkStart w:id="5" w:name="_Toc105528102"/>
    </w:p>
    <w:p>
      <w:pPr>
        <w:keepNext w:val="0"/>
        <w:keepLines w:val="0"/>
        <w:pageBreakBefore w:val="0"/>
        <w:kinsoku/>
        <w:wordWrap/>
        <w:overflowPunct/>
        <w:topLinePunct w:val="0"/>
        <w:autoSpaceDE/>
        <w:autoSpaceDN/>
        <w:bidi w:val="0"/>
        <w:adjustRightInd/>
        <w:snapToGrid/>
        <w:spacing w:line="560" w:lineRule="exact"/>
        <w:ind w:firstLine="304" w:firstLineChars="100"/>
        <w:textAlignment w:val="auto"/>
        <w:rPr>
          <w:rFonts w:ascii="Times New Roman" w:hAnsi="Times New Roman" w:eastAsia="黑体" w:cs="Times New Roman"/>
          <w:w w:val="95"/>
          <w:kern w:val="0"/>
          <w:sz w:val="32"/>
          <w:szCs w:val="32"/>
        </w:rPr>
      </w:pPr>
      <w:r>
        <w:rPr>
          <w:rFonts w:hint="eastAsia" w:ascii="Times New Roman" w:hAnsi="Times New Roman" w:eastAsia="黑体" w:cs="Times New Roman"/>
          <w:w w:val="95"/>
          <w:kern w:val="0"/>
          <w:sz w:val="32"/>
          <w:szCs w:val="32"/>
          <w:lang w:val="en-US" w:eastAsia="zh-CN"/>
        </w:rPr>
        <w:t xml:space="preserve">  </w:t>
      </w:r>
      <w:r>
        <w:rPr>
          <w:rFonts w:hint="eastAsia" w:ascii="Times New Roman" w:hAnsi="Times New Roman" w:eastAsia="黑体" w:cs="Times New Roman"/>
          <w:w w:val="95"/>
          <w:kern w:val="0"/>
          <w:sz w:val="32"/>
          <w:szCs w:val="32"/>
          <w:lang w:eastAsia="zh-CN"/>
        </w:rPr>
        <w:t>九、</w:t>
      </w:r>
      <w:r>
        <w:rPr>
          <w:rFonts w:ascii="Times New Roman" w:hAnsi="Times New Roman" w:eastAsia="黑体" w:cs="Times New Roman"/>
          <w:w w:val="95"/>
          <w:kern w:val="0"/>
          <w:sz w:val="32"/>
          <w:szCs w:val="32"/>
        </w:rPr>
        <w:t>公共服务设施规划</w:t>
      </w:r>
      <w:bookmarkEnd w:id="4"/>
      <w:bookmarkEnd w:id="5"/>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Times New Roman" w:hAnsi="Times New Roman" w:eastAsia="方正仿宋_GBK" w:cs="Times New Roman"/>
          <w:b w:val="0"/>
          <w:bCs/>
          <w:color w:val="auto"/>
          <w:kern w:val="2"/>
          <w:sz w:val="32"/>
          <w:szCs w:val="32"/>
          <w:lang w:val="en-US" w:eastAsia="zh-CN" w:bidi="ar-SA"/>
        </w:rPr>
      </w:pPr>
      <w:bookmarkStart w:id="6" w:name="_bookmark19"/>
      <w:bookmarkEnd w:id="6"/>
      <w:r>
        <w:rPr>
          <w:rFonts w:hint="eastAsia" w:ascii="Times New Roman" w:hAnsi="Times New Roman" w:eastAsia="方正仿宋_GBK" w:cs="Times New Roman"/>
          <w:b w:val="0"/>
          <w:bCs/>
          <w:color w:val="auto"/>
          <w:kern w:val="2"/>
          <w:sz w:val="32"/>
          <w:szCs w:val="32"/>
          <w:lang w:val="en-US" w:eastAsia="zh-CN" w:bidi="ar-SA"/>
        </w:rPr>
        <w:t>在乡村振兴、城乡融合和精细规划的要求下，佛龙村与椿树村公共服务设施规划通过落实上位规划，分级配置乡村共享共建生活圈，执行《四川省村级规划编制指南》（2021年修订版）的要求，合理配置佛龙村椿树村公共服务设施的规模及设施种类。</w:t>
      </w:r>
    </w:p>
    <w:p>
      <w:pPr>
        <w:pStyle w:val="2"/>
        <w:rPr>
          <w:rFonts w:hint="eastAsia"/>
          <w:lang w:val="en-US" w:eastAsia="zh-CN"/>
        </w:rPr>
      </w:pPr>
      <w:r>
        <w:drawing>
          <wp:anchor distT="0" distB="0" distL="114300" distR="114300" simplePos="0" relativeHeight="251664384" behindDoc="0" locked="0" layoutInCell="1" allowOverlap="1">
            <wp:simplePos x="0" y="0"/>
            <wp:positionH relativeFrom="column">
              <wp:posOffset>660400</wp:posOffset>
            </wp:positionH>
            <wp:positionV relativeFrom="paragraph">
              <wp:posOffset>22860</wp:posOffset>
            </wp:positionV>
            <wp:extent cx="4076700" cy="3083560"/>
            <wp:effectExtent l="0" t="0" r="0" b="2540"/>
            <wp:wrapTopAndBottom/>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10"/>
                    <a:stretch>
                      <a:fillRect/>
                    </a:stretch>
                  </pic:blipFill>
                  <pic:spPr>
                    <a:xfrm>
                      <a:off x="0" y="0"/>
                      <a:ext cx="4076700" cy="3083560"/>
                    </a:xfrm>
                    <a:prstGeom prst="rect">
                      <a:avLst/>
                    </a:prstGeom>
                    <a:noFill/>
                    <a:ln>
                      <a:noFill/>
                    </a:ln>
                  </pic:spPr>
                </pic:pic>
              </a:graphicData>
            </a:graphic>
          </wp:anchor>
        </w:drawing>
      </w:r>
    </w:p>
    <w:p>
      <w:pPr>
        <w:pStyle w:val="4"/>
        <w:keepNext w:val="0"/>
        <w:keepLines w:val="0"/>
        <w:pageBreakBefore w:val="0"/>
        <w:widowControl w:val="0"/>
        <w:numPr>
          <w:ilvl w:val="0"/>
          <w:numId w:val="0"/>
        </w:numPr>
        <w:tabs>
          <w:tab w:val="left" w:pos="1766"/>
        </w:tabs>
        <w:kinsoku/>
        <w:wordWrap/>
        <w:overflowPunct/>
        <w:topLinePunct w:val="0"/>
        <w:autoSpaceDE/>
        <w:autoSpaceDN/>
        <w:bidi w:val="0"/>
        <w:adjustRightInd/>
        <w:snapToGrid/>
        <w:spacing w:before="0" w:after="0" w:line="560" w:lineRule="exact"/>
        <w:ind w:leftChars="0" w:right="397" w:rightChars="0" w:firstLine="608" w:firstLineChars="200"/>
        <w:jc w:val="both"/>
        <w:textAlignment w:val="auto"/>
        <w:rPr>
          <w:rFonts w:hint="eastAsia" w:ascii="Times New Roman" w:hAnsi="Times New Roman" w:eastAsia="黑体" w:cs="Times New Roman"/>
          <w:b w:val="0"/>
          <w:bCs w:val="0"/>
          <w:w w:val="95"/>
          <w:kern w:val="0"/>
          <w:sz w:val="32"/>
          <w:szCs w:val="32"/>
          <w:lang w:val="en-US" w:eastAsia="zh-CN"/>
        </w:rPr>
      </w:pPr>
      <w:r>
        <w:rPr>
          <w:rFonts w:hint="eastAsia" w:ascii="Times New Roman" w:hAnsi="Times New Roman" w:eastAsia="黑体" w:cs="Times New Roman"/>
          <w:b w:val="0"/>
          <w:bCs w:val="0"/>
          <w:w w:val="95"/>
          <w:kern w:val="0"/>
          <w:sz w:val="32"/>
          <w:szCs w:val="32"/>
          <w:lang w:val="en-US" w:eastAsia="zh-CN"/>
        </w:rPr>
        <w:t>十、聚居点规划</w:t>
      </w:r>
    </w:p>
    <w:p>
      <w:pPr>
        <w:keepNext w:val="0"/>
        <w:keepLines w:val="0"/>
        <w:pageBreakBefore w:val="0"/>
        <w:widowControl w:val="0"/>
        <w:kinsoku/>
        <w:wordWrap/>
        <w:overflowPunct/>
        <w:topLinePunct w:val="0"/>
        <w:autoSpaceDE/>
        <w:autoSpaceDN/>
        <w:bidi w:val="0"/>
        <w:adjustRightInd/>
        <w:snapToGrid/>
        <w:spacing w:line="560" w:lineRule="exact"/>
        <w:ind w:firstLine="420" w:firstLineChars="200"/>
        <w:jc w:val="left"/>
        <w:textAlignment w:val="auto"/>
        <w:rPr>
          <w:rFonts w:hint="eastAsia" w:ascii="Times New Roman" w:hAnsi="Times New Roman" w:eastAsia="方正仿宋_GBK" w:cs="Times New Roman"/>
          <w:b w:val="0"/>
          <w:bCs/>
          <w:color w:val="auto"/>
          <w:sz w:val="32"/>
          <w:szCs w:val="32"/>
          <w:lang w:val="en-US" w:eastAsia="zh-CN"/>
        </w:rPr>
      </w:pPr>
      <w:r>
        <w:drawing>
          <wp:anchor distT="0" distB="0" distL="114300" distR="114300" simplePos="0" relativeHeight="251659264" behindDoc="0" locked="0" layoutInCell="1" allowOverlap="1">
            <wp:simplePos x="0" y="0"/>
            <wp:positionH relativeFrom="column">
              <wp:posOffset>789940</wp:posOffset>
            </wp:positionH>
            <wp:positionV relativeFrom="paragraph">
              <wp:posOffset>1520190</wp:posOffset>
            </wp:positionV>
            <wp:extent cx="4031615" cy="3036570"/>
            <wp:effectExtent l="0" t="0" r="6985" b="1143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4031615" cy="3036570"/>
                    </a:xfrm>
                    <a:prstGeom prst="rect">
                      <a:avLst/>
                    </a:prstGeom>
                    <a:noFill/>
                    <a:ln>
                      <a:noFill/>
                    </a:ln>
                  </pic:spPr>
                </pic:pic>
              </a:graphicData>
            </a:graphic>
          </wp:anchor>
        </w:drawing>
      </w:r>
      <w:r>
        <w:rPr>
          <w:rFonts w:hint="eastAsia" w:ascii="Times New Roman" w:hAnsi="Times New Roman" w:eastAsia="方正仿宋_GBK" w:cs="Times New Roman"/>
          <w:b w:val="0"/>
          <w:bCs/>
          <w:color w:val="auto"/>
          <w:sz w:val="32"/>
          <w:szCs w:val="32"/>
          <w:lang w:val="en-US" w:eastAsia="zh-CN"/>
        </w:rPr>
        <w:t>规划严格落实“一户一宅”规定，村民一户只能拥有一处宅基地，每户宅基地面积不得超过150平方米，建筑层数不宜超过4层。宅基地用地禁止占用基本农田，避免占用耕地、天然林地、公益林地。</w:t>
      </w:r>
    </w:p>
    <w:p>
      <w:pPr>
        <w:rPr>
          <w:rFonts w:hint="eastAsia"/>
          <w:lang w:val="en-US" w:eastAsia="zh-CN"/>
        </w:rPr>
      </w:pPr>
      <w:r>
        <w:rPr>
          <w:rFonts w:hint="eastAsia"/>
          <w:lang w:val="en-US" w:eastAsia="zh-CN"/>
        </w:rPr>
        <w:br w:type="page"/>
      </w:r>
    </w:p>
    <w:p>
      <w:pPr>
        <w:pStyle w:val="2"/>
        <w:rPr>
          <w:rFonts w:hint="eastAsia"/>
          <w:lang w:val="en-US" w:eastAsia="zh-CN"/>
        </w:rPr>
      </w:pPr>
      <w:r>
        <w:rPr>
          <w:rFonts w:hint="eastAsia"/>
          <w:lang w:val="en-US" w:eastAsia="zh-CN"/>
        </w:rPr>
        <w:drawing>
          <wp:inline distT="0" distB="0" distL="114300" distR="114300">
            <wp:extent cx="5357495" cy="8230235"/>
            <wp:effectExtent l="0" t="0" r="14605" b="18415"/>
            <wp:docPr id="1" name="图片 1" descr="曾口镇椿树村佛龙村-国土空间用途结构调整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曾口镇椿树村佛龙村-国土空间用途结构调整表"/>
                    <pic:cNvPicPr>
                      <a:picLocks noChangeAspect="1"/>
                    </pic:cNvPicPr>
                  </pic:nvPicPr>
                  <pic:blipFill>
                    <a:blip r:embed="rId12"/>
                    <a:stretch>
                      <a:fillRect/>
                    </a:stretch>
                  </pic:blipFill>
                  <pic:spPr>
                    <a:xfrm>
                      <a:off x="0" y="0"/>
                      <a:ext cx="5357495" cy="82302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left"/>
        <w:textAlignment w:val="auto"/>
        <w:rPr>
          <w:rFonts w:hint="eastAsia" w:ascii="Times New Roman" w:hAnsi="Times New Roman" w:eastAsia="方正仿宋_GBK" w:cs="Times New Roman"/>
          <w:b w:val="0"/>
          <w:bCs/>
          <w:color w:val="auto"/>
          <w:sz w:val="32"/>
          <w:szCs w:val="32"/>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Cambria">
    <w:panose1 w:val="02040503050406030204"/>
    <w:charset w:val="00"/>
    <w:family w:val="roman"/>
    <w:pitch w:val="default"/>
    <w:sig w:usb0="E00002FF" w:usb1="400004FF" w:usb2="00000000" w:usb3="00000000" w:csb0="2000019F" w:csb1="00000000"/>
  </w:font>
  <w:font w:name="方正小标宋简体">
    <w:panose1 w:val="03000509000000000000"/>
    <w:charset w:val="86"/>
    <w:family w:val="auto"/>
    <w:pitch w:val="default"/>
    <w:sig w:usb0="00000001" w:usb1="080E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7C5104"/>
    <w:multiLevelType w:val="multilevel"/>
    <w:tmpl w:val="167C5104"/>
    <w:lvl w:ilvl="0" w:tentative="0">
      <w:start w:val="1"/>
      <w:numFmt w:val="upperRoman"/>
      <w:pStyle w:val="4"/>
      <w:lvlText w:val="第 %1 条"/>
      <w:lvlJc w:val="left"/>
      <w:pPr>
        <w:ind w:left="0" w:firstLine="0"/>
      </w:pPr>
    </w:lvl>
    <w:lvl w:ilvl="1" w:tentative="0">
      <w:start w:val="1"/>
      <w:numFmt w:val="decimalZero"/>
      <w:isLgl/>
      <w:lvlText w:val="节 %1.%2"/>
      <w:lvlJc w:val="left"/>
      <w:pPr>
        <w:ind w:left="0" w:firstLine="0"/>
      </w:pPr>
    </w:lvl>
    <w:lvl w:ilvl="2" w:tentative="0">
      <w:start w:val="150"/>
      <w:numFmt w:val="bullet"/>
      <w:lvlText w:val="•"/>
      <w:lvlJc w:val="left"/>
      <w:pPr>
        <w:ind w:left="720" w:hanging="432"/>
      </w:pPr>
      <w:rPr>
        <w:rFonts w:hint="eastAsia" w:ascii="宋体" w:hAnsi="宋体" w:eastAsia="宋体" w:cs="微软雅黑"/>
      </w:rPr>
    </w:lvl>
    <w:lvl w:ilvl="3" w:tentative="0">
      <w:start w:val="1"/>
      <w:numFmt w:val="lowerRoman"/>
      <w:lvlText w:val="(%4)"/>
      <w:lvlJc w:val="right"/>
      <w:pPr>
        <w:ind w:left="864" w:hanging="144"/>
      </w:pPr>
    </w:lvl>
    <w:lvl w:ilvl="4" w:tentative="0">
      <w:start w:val="1"/>
      <w:numFmt w:val="decimal"/>
      <w:lvlText w:val="%5)"/>
      <w:lvlJc w:val="left"/>
      <w:pPr>
        <w:ind w:left="1008" w:hanging="432"/>
      </w:pPr>
    </w:lvl>
    <w:lvl w:ilvl="5" w:tentative="0">
      <w:start w:val="1"/>
      <w:numFmt w:val="lowerLetter"/>
      <w:lvlText w:val="%6)"/>
      <w:lvlJc w:val="left"/>
      <w:pPr>
        <w:ind w:left="1152" w:hanging="432"/>
      </w:pPr>
    </w:lvl>
    <w:lvl w:ilvl="6" w:tentative="0">
      <w:start w:val="1"/>
      <w:numFmt w:val="lowerRoman"/>
      <w:lvlText w:val="%7)"/>
      <w:lvlJc w:val="right"/>
      <w:pPr>
        <w:ind w:left="1296" w:hanging="288"/>
      </w:pPr>
    </w:lvl>
    <w:lvl w:ilvl="7" w:tentative="0">
      <w:start w:val="1"/>
      <w:numFmt w:val="lowerLetter"/>
      <w:lvlText w:val="%8."/>
      <w:lvlJc w:val="left"/>
      <w:pPr>
        <w:ind w:left="1440" w:hanging="432"/>
      </w:pPr>
    </w:lvl>
    <w:lvl w:ilvl="8" w:tentative="0">
      <w:start w:val="1"/>
      <w:numFmt w:val="lowerRoman"/>
      <w:lvlText w:val="%9."/>
      <w:lvlJc w:val="right"/>
      <w:pPr>
        <w:ind w:left="1584" w:hanging="14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EzZGFjZTFjMDY2NTc5NzRlN2JiYzM4ZmNjM2E1ZmMifQ=="/>
  </w:docVars>
  <w:rsids>
    <w:rsidRoot w:val="537801B2"/>
    <w:rsid w:val="082500FC"/>
    <w:rsid w:val="0A735943"/>
    <w:rsid w:val="0DE062CC"/>
    <w:rsid w:val="10525806"/>
    <w:rsid w:val="11BB40A7"/>
    <w:rsid w:val="13893C35"/>
    <w:rsid w:val="1DFB7FBE"/>
    <w:rsid w:val="1F234F3D"/>
    <w:rsid w:val="24B403E6"/>
    <w:rsid w:val="274A3283"/>
    <w:rsid w:val="28622F4B"/>
    <w:rsid w:val="318D4498"/>
    <w:rsid w:val="31D65E3F"/>
    <w:rsid w:val="355157DD"/>
    <w:rsid w:val="35EB3E83"/>
    <w:rsid w:val="36745C27"/>
    <w:rsid w:val="367E0853"/>
    <w:rsid w:val="375D490D"/>
    <w:rsid w:val="3857135C"/>
    <w:rsid w:val="3C754528"/>
    <w:rsid w:val="3EC11C25"/>
    <w:rsid w:val="417869A0"/>
    <w:rsid w:val="447D214A"/>
    <w:rsid w:val="46C10A14"/>
    <w:rsid w:val="537801B2"/>
    <w:rsid w:val="572D5C52"/>
    <w:rsid w:val="583B614D"/>
    <w:rsid w:val="587F24DD"/>
    <w:rsid w:val="5F802EF2"/>
    <w:rsid w:val="65BE2AA5"/>
    <w:rsid w:val="663F14FE"/>
    <w:rsid w:val="68701E42"/>
    <w:rsid w:val="6D594C53"/>
    <w:rsid w:val="6E414065"/>
    <w:rsid w:val="6FEA072C"/>
    <w:rsid w:val="7900005A"/>
    <w:rsid w:val="7B3D3E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4">
    <w:name w:val="heading 1"/>
    <w:basedOn w:val="1"/>
    <w:next w:val="1"/>
    <w:qFormat/>
    <w:uiPriority w:val="9"/>
    <w:pPr>
      <w:keepNext/>
      <w:keepLines/>
      <w:numPr>
        <w:ilvl w:val="0"/>
        <w:numId w:val="1"/>
      </w:numPr>
      <w:spacing w:before="340" w:after="330" w:line="578" w:lineRule="auto"/>
      <w:outlineLvl w:val="0"/>
    </w:pPr>
    <w:rPr>
      <w:b/>
      <w:bCs/>
      <w:kern w:val="44"/>
      <w:sz w:val="44"/>
      <w:szCs w:val="44"/>
    </w:rPr>
  </w:style>
  <w:style w:type="character" w:default="1" w:styleId="5">
    <w:name w:val="Default Paragraph Font"/>
    <w:semiHidden/>
    <w:qFormat/>
    <w:uiPriority w:val="0"/>
  </w:style>
  <w:style w:type="table" w:default="1" w:styleId="6">
    <w:name w:val="Normal Table"/>
    <w:semiHidden/>
    <w:qFormat/>
    <w:uiPriority w:val="0"/>
    <w:tblPr>
      <w:tblLayout w:type="fixed"/>
      <w:tblCellMar>
        <w:top w:w="0" w:type="dxa"/>
        <w:left w:w="108" w:type="dxa"/>
        <w:bottom w:w="0" w:type="dxa"/>
        <w:right w:w="108" w:type="dxa"/>
      </w:tblCellMar>
    </w:tblPr>
  </w:style>
  <w:style w:type="paragraph" w:styleId="2">
    <w:name w:val="footer"/>
    <w:basedOn w:val="1"/>
    <w:next w:val="3"/>
    <w:qFormat/>
    <w:uiPriority w:val="0"/>
    <w:pPr>
      <w:tabs>
        <w:tab w:val="center" w:pos="4153"/>
        <w:tab w:val="right" w:pos="8306"/>
      </w:tabs>
      <w:snapToGrid w:val="0"/>
      <w:jc w:val="left"/>
    </w:pPr>
    <w:rPr>
      <w:rFonts w:ascii="Times New Roman" w:hAnsi="Times New Roman"/>
      <w:kern w:val="0"/>
      <w:sz w:val="18"/>
      <w:szCs w:val="18"/>
    </w:rPr>
  </w:style>
  <w:style w:type="paragraph" w:styleId="3">
    <w:name w:val="Title"/>
    <w:basedOn w:val="1"/>
    <w:next w:val="1"/>
    <w:qFormat/>
    <w:uiPriority w:val="0"/>
    <w:pPr>
      <w:spacing w:before="240" w:after="60"/>
      <w:jc w:val="center"/>
      <w:outlineLvl w:val="0"/>
    </w:pPr>
    <w:rPr>
      <w:rFonts w:ascii="Cambria" w:hAnsi="Cambria"/>
      <w:b/>
      <w:bCs/>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1640</Words>
  <Characters>1821</Characters>
  <Lines>0</Lines>
  <Paragraphs>0</Paragraphs>
  <TotalTime>4</TotalTime>
  <ScaleCrop>false</ScaleCrop>
  <LinksUpToDate>false</LinksUpToDate>
  <CharactersWithSpaces>1880</CharactersWithSpaces>
  <Application>WPS Office_11.8.2.8053_F1E327BC-269C-435d-A152-05C5408002CA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2023-01-10T03:33:00Z</dcterms:created>
  <dc:creator>吴晓薇</dc:creator>
  <cp:lastModifiedBy>阳高明</cp:lastModifiedBy>
  <cp:lastPrinted>2023-01-11T02:40:00Z</cp:lastPrinted>
  <dcterms:modified xsi:type="dcterms:W3CDTF">2023-01-11T08:49:35Z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y fmtid="{D5CDD505-2E9C-101B-9397-08002B2CF9AE}" pid="3" name="ICV">
    <vt:lpwstr>BF07BB54983F4E85A3C64E7A20AAE8D6</vt:lpwstr>
  </property>
</Properties>
</file>