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巴中市巴州区公安分局政府信息主动公开基本目录</w:t>
      </w:r>
    </w:p>
    <w:tbl>
      <w:tblPr>
        <w:tblStyle w:val="5"/>
        <w:tblW w:w="20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4200"/>
        <w:gridCol w:w="3800"/>
        <w:gridCol w:w="3137"/>
        <w:gridCol w:w="1257"/>
        <w:gridCol w:w="1905"/>
        <w:gridCol w:w="1732"/>
        <w:gridCol w:w="1343"/>
        <w:gridCol w:w="81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864" w:type="dxa"/>
            <w:vAlign w:val="center"/>
          </w:tcPr>
          <w:p>
            <w:pPr>
              <w:jc w:val="center"/>
              <w:rPr>
                <w:rFonts w:ascii="黑体" w:hAnsi="黑体" w:eastAsia="黑体" w:cs="黑体"/>
                <w:b/>
                <w:bCs/>
                <w:sz w:val="24"/>
              </w:rPr>
            </w:pPr>
            <w:r>
              <w:rPr>
                <w:rFonts w:hint="eastAsia" w:ascii="黑体" w:hAnsi="黑体" w:eastAsia="黑体" w:cs="黑体"/>
                <w:b/>
                <w:bCs/>
                <w:sz w:val="24"/>
              </w:rPr>
              <w:t>事项类别</w:t>
            </w:r>
          </w:p>
        </w:tc>
        <w:tc>
          <w:tcPr>
            <w:tcW w:w="4200" w:type="dxa"/>
            <w:vAlign w:val="center"/>
          </w:tcPr>
          <w:p>
            <w:pPr>
              <w:jc w:val="center"/>
              <w:rPr>
                <w:rFonts w:ascii="黑体" w:hAnsi="黑体" w:eastAsia="黑体" w:cs="黑体"/>
                <w:b/>
                <w:bCs/>
                <w:sz w:val="24"/>
              </w:rPr>
            </w:pPr>
            <w:r>
              <w:rPr>
                <w:rFonts w:hint="eastAsia" w:ascii="黑体" w:hAnsi="黑体" w:eastAsia="黑体" w:cs="黑体"/>
                <w:b/>
                <w:bCs/>
                <w:sz w:val="24"/>
              </w:rPr>
              <w:t>事项名称</w:t>
            </w:r>
          </w:p>
        </w:tc>
        <w:tc>
          <w:tcPr>
            <w:tcW w:w="3800" w:type="dxa"/>
            <w:vAlign w:val="center"/>
          </w:tcPr>
          <w:p>
            <w:pPr>
              <w:jc w:val="center"/>
              <w:rPr>
                <w:rFonts w:ascii="黑体" w:hAnsi="黑体" w:eastAsia="黑体" w:cs="黑体"/>
                <w:b/>
                <w:bCs/>
                <w:sz w:val="24"/>
              </w:rPr>
            </w:pPr>
            <w:r>
              <w:rPr>
                <w:rFonts w:hint="eastAsia" w:ascii="黑体" w:hAnsi="黑体" w:eastAsia="黑体" w:cs="黑体"/>
                <w:b/>
                <w:bCs/>
                <w:sz w:val="24"/>
              </w:rPr>
              <w:t>公开内容</w:t>
            </w:r>
          </w:p>
        </w:tc>
        <w:tc>
          <w:tcPr>
            <w:tcW w:w="3137" w:type="dxa"/>
            <w:vAlign w:val="center"/>
          </w:tcPr>
          <w:p>
            <w:pPr>
              <w:jc w:val="center"/>
              <w:rPr>
                <w:rFonts w:ascii="黑体" w:hAnsi="黑体" w:eastAsia="黑体" w:cs="黑体"/>
                <w:b/>
                <w:bCs/>
                <w:sz w:val="24"/>
              </w:rPr>
            </w:pPr>
            <w:r>
              <w:rPr>
                <w:rFonts w:hint="eastAsia" w:ascii="黑体" w:hAnsi="黑体" w:eastAsia="黑体" w:cs="黑体"/>
                <w:b/>
                <w:bCs/>
                <w:sz w:val="24"/>
              </w:rPr>
              <w:t>公开依据</w:t>
            </w:r>
          </w:p>
        </w:tc>
        <w:tc>
          <w:tcPr>
            <w:tcW w:w="1257" w:type="dxa"/>
            <w:vAlign w:val="center"/>
          </w:tcPr>
          <w:p>
            <w:pPr>
              <w:jc w:val="center"/>
              <w:rPr>
                <w:rFonts w:ascii="黑体" w:hAnsi="黑体" w:eastAsia="黑体" w:cs="黑体"/>
                <w:b/>
                <w:bCs/>
                <w:sz w:val="24"/>
              </w:rPr>
            </w:pPr>
            <w:r>
              <w:rPr>
                <w:rFonts w:hint="eastAsia" w:ascii="黑体" w:hAnsi="黑体" w:eastAsia="黑体" w:cs="黑体"/>
                <w:b/>
                <w:bCs/>
                <w:sz w:val="24"/>
              </w:rPr>
              <w:t>公开主体</w:t>
            </w:r>
          </w:p>
        </w:tc>
        <w:tc>
          <w:tcPr>
            <w:tcW w:w="1905" w:type="dxa"/>
            <w:vAlign w:val="center"/>
          </w:tcPr>
          <w:p>
            <w:pPr>
              <w:jc w:val="center"/>
              <w:rPr>
                <w:rFonts w:ascii="黑体" w:hAnsi="黑体" w:eastAsia="黑体" w:cs="黑体"/>
                <w:b/>
                <w:bCs/>
                <w:sz w:val="24"/>
              </w:rPr>
            </w:pPr>
            <w:r>
              <w:rPr>
                <w:rFonts w:hint="eastAsia" w:ascii="黑体" w:hAnsi="黑体" w:eastAsia="黑体" w:cs="黑体"/>
                <w:b/>
                <w:bCs/>
                <w:sz w:val="24"/>
              </w:rPr>
              <w:t>公开时限</w:t>
            </w:r>
          </w:p>
        </w:tc>
        <w:tc>
          <w:tcPr>
            <w:tcW w:w="1732" w:type="dxa"/>
            <w:vAlign w:val="center"/>
          </w:tcPr>
          <w:p>
            <w:pPr>
              <w:jc w:val="center"/>
              <w:rPr>
                <w:rFonts w:ascii="黑体" w:hAnsi="黑体" w:eastAsia="黑体" w:cs="黑体"/>
                <w:b/>
                <w:bCs/>
                <w:sz w:val="24"/>
              </w:rPr>
            </w:pPr>
            <w:r>
              <w:rPr>
                <w:rFonts w:hint="eastAsia" w:ascii="黑体" w:hAnsi="黑体" w:eastAsia="黑体" w:cs="黑体"/>
                <w:b/>
                <w:bCs/>
                <w:sz w:val="24"/>
              </w:rPr>
              <w:t>公开渠道</w:t>
            </w:r>
          </w:p>
        </w:tc>
        <w:tc>
          <w:tcPr>
            <w:tcW w:w="1343" w:type="dxa"/>
            <w:vAlign w:val="center"/>
          </w:tcPr>
          <w:p>
            <w:pPr>
              <w:jc w:val="center"/>
              <w:rPr>
                <w:rFonts w:ascii="黑体" w:hAnsi="黑体" w:eastAsia="黑体" w:cs="黑体"/>
                <w:b/>
                <w:bCs/>
                <w:sz w:val="24"/>
              </w:rPr>
            </w:pPr>
            <w:r>
              <w:rPr>
                <w:rFonts w:hint="eastAsia" w:ascii="黑体" w:hAnsi="黑体" w:eastAsia="黑体" w:cs="黑体"/>
                <w:b/>
                <w:bCs/>
                <w:sz w:val="24"/>
              </w:rPr>
              <w:t>公开形式</w:t>
            </w:r>
          </w:p>
        </w:tc>
        <w:tc>
          <w:tcPr>
            <w:tcW w:w="810" w:type="dxa"/>
            <w:vAlign w:val="center"/>
          </w:tcPr>
          <w:p>
            <w:pPr>
              <w:jc w:val="center"/>
              <w:rPr>
                <w:rFonts w:ascii="黑体" w:hAnsi="黑体" w:eastAsia="黑体" w:cs="黑体"/>
                <w:b/>
                <w:bCs/>
                <w:sz w:val="24"/>
              </w:rPr>
            </w:pPr>
            <w:r>
              <w:rPr>
                <w:rFonts w:hint="eastAsia" w:ascii="黑体" w:hAnsi="黑体" w:eastAsia="黑体" w:cs="黑体"/>
                <w:b/>
                <w:bCs/>
                <w:sz w:val="24"/>
              </w:rPr>
              <w:t>公开对象</w:t>
            </w:r>
          </w:p>
        </w:tc>
        <w:tc>
          <w:tcPr>
            <w:tcW w:w="1905" w:type="dxa"/>
            <w:vAlign w:val="center"/>
          </w:tcPr>
          <w:p>
            <w:pPr>
              <w:jc w:val="center"/>
              <w:rPr>
                <w:rFonts w:ascii="黑体" w:hAnsi="黑体" w:eastAsia="黑体" w:cs="黑体"/>
                <w:b/>
                <w:bCs/>
                <w:sz w:val="24"/>
              </w:rPr>
            </w:pPr>
            <w:r>
              <w:rPr>
                <w:rFonts w:hint="eastAsia" w:ascii="黑体" w:hAnsi="黑体" w:eastAsia="黑体" w:cs="黑体"/>
                <w:b/>
                <w:bCs/>
                <w:sz w:val="24"/>
              </w:rPr>
              <w:t>咨询及监督电话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6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机构信息</w:t>
            </w:r>
          </w:p>
        </w:tc>
        <w:tc>
          <w:tcPr>
            <w:tcW w:w="420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机构概况</w:t>
            </w:r>
          </w:p>
        </w:tc>
        <w:tc>
          <w:tcPr>
            <w:tcW w:w="3800" w:type="dxa"/>
            <w:vAlign w:val="center"/>
          </w:tcPr>
          <w:p>
            <w:pPr>
              <w:keepNext w:val="0"/>
              <w:keepLines w:val="0"/>
              <w:widowControl/>
              <w:suppressLineNumbers w:val="0"/>
              <w:jc w:val="left"/>
              <w:textAlignment w:val="center"/>
              <w:rPr>
                <w:rFonts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机构名称、办公地址、办公时间、办公电话、传真、通信地址、邮政编码</w:t>
            </w:r>
          </w:p>
        </w:tc>
        <w:tc>
          <w:tcPr>
            <w:tcW w:w="3137"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kern w:val="0"/>
                <w:szCs w:val="21"/>
                <w:lang w:bidi="ar"/>
              </w:rPr>
              <w:t>《中华人民共和国政府信息公开条例》（国务院令第711号）、三定方案</w:t>
            </w:r>
          </w:p>
        </w:tc>
        <w:tc>
          <w:tcPr>
            <w:tcW w:w="1257"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政治处</w:t>
            </w:r>
          </w:p>
        </w:tc>
        <w:tc>
          <w:tcPr>
            <w:tcW w:w="1905"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■政府网站       ■电子信息屏</w:t>
            </w:r>
            <w:r>
              <w:rPr>
                <w:rFonts w:hint="eastAsia" w:ascii="仿宋_GB2312" w:hAnsi="仿宋_GB2312" w:eastAsia="仿宋_GB2312" w:cs="仿宋_GB2312"/>
                <w:kern w:val="0"/>
                <w:szCs w:val="21"/>
                <w:lang w:bidi="ar"/>
              </w:rPr>
              <w:br w:type="textWrapping"/>
            </w:r>
          </w:p>
        </w:tc>
        <w:tc>
          <w:tcPr>
            <w:tcW w:w="1343"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■全文发布</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■区分处理后发布</w:t>
            </w:r>
          </w:p>
        </w:tc>
        <w:tc>
          <w:tcPr>
            <w:tcW w:w="810" w:type="dxa"/>
            <w:vMerge w:val="restart"/>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社会</w:t>
            </w:r>
          </w:p>
        </w:tc>
        <w:tc>
          <w:tcPr>
            <w:tcW w:w="1905" w:type="dxa"/>
            <w:vMerge w:val="restart"/>
            <w:vAlign w:val="center"/>
          </w:tcPr>
          <w:p>
            <w:pPr>
              <w:widowControl/>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5239887</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64" w:type="dxa"/>
            <w:vMerge w:val="continue"/>
          </w:tcPr>
          <w:p>
            <w:pP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机构职能</w:t>
            </w:r>
          </w:p>
        </w:tc>
        <w:tc>
          <w:tcPr>
            <w:tcW w:w="3800" w:type="dxa"/>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依据“三定”方案及职责调整情况确定的本部门最新法定职能</w:t>
            </w:r>
          </w:p>
        </w:tc>
        <w:tc>
          <w:tcPr>
            <w:tcW w:w="3137" w:type="dxa"/>
            <w:vMerge w:val="continue"/>
          </w:tcPr>
          <w:p>
            <w:pP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64" w:type="dxa"/>
            <w:vMerge w:val="continue"/>
          </w:tcPr>
          <w:p>
            <w:pP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领导分工</w:t>
            </w:r>
          </w:p>
        </w:tc>
        <w:tc>
          <w:tcPr>
            <w:tcW w:w="3800" w:type="dxa"/>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领导姓名、工作职务、工作分工、标准工作照</w:t>
            </w:r>
          </w:p>
        </w:tc>
        <w:tc>
          <w:tcPr>
            <w:tcW w:w="3137" w:type="dxa"/>
            <w:vMerge w:val="continue"/>
          </w:tcPr>
          <w:p>
            <w:pP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64" w:type="dxa"/>
            <w:vMerge w:val="continue"/>
          </w:tcPr>
          <w:p>
            <w:pP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内设机构</w:t>
            </w:r>
          </w:p>
        </w:tc>
        <w:tc>
          <w:tcPr>
            <w:tcW w:w="3800" w:type="dxa"/>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内设机构名称、职责、办公电话</w:t>
            </w:r>
          </w:p>
        </w:tc>
        <w:tc>
          <w:tcPr>
            <w:tcW w:w="3137" w:type="dxa"/>
            <w:vMerge w:val="continue"/>
          </w:tcPr>
          <w:p>
            <w:pP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86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政策文件</w:t>
            </w: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法律、法规</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《中华人民共和国刑法》、《</w:t>
            </w:r>
            <w:bookmarkStart w:id="0" w:name="_GoBack"/>
            <w:bookmarkEnd w:id="0"/>
            <w:r>
              <w:rPr>
                <w:rFonts w:hint="eastAsia" w:ascii="仿宋_GB2312" w:hAnsi="仿宋_GB2312" w:eastAsia="仿宋_GB2312" w:cs="仿宋_GB2312"/>
                <w:kern w:val="0"/>
                <w:szCs w:val="21"/>
                <w:lang w:bidi="ar"/>
              </w:rPr>
              <w:t>中华人民共和国治安</w:t>
            </w:r>
            <w:r>
              <w:rPr>
                <w:rFonts w:hint="eastAsia" w:ascii="仿宋_GB2312" w:hAnsi="仿宋_GB2312" w:eastAsia="仿宋_GB2312" w:cs="仿宋_GB2312"/>
                <w:kern w:val="0"/>
                <w:szCs w:val="21"/>
                <w:lang w:eastAsia="zh-CN" w:bidi="ar"/>
              </w:rPr>
              <w:t>管理</w:t>
            </w:r>
            <w:r>
              <w:rPr>
                <w:rFonts w:hint="eastAsia" w:ascii="仿宋_GB2312" w:hAnsi="仿宋_GB2312" w:eastAsia="仿宋_GB2312" w:cs="仿宋_GB2312"/>
                <w:kern w:val="0"/>
                <w:szCs w:val="21"/>
                <w:lang w:bidi="ar"/>
              </w:rPr>
              <w:t>处罚法》</w:t>
            </w:r>
          </w:p>
        </w:tc>
        <w:tc>
          <w:tcPr>
            <w:tcW w:w="3137"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华人民共和国政府信息公开条例》（国务院令第711号）、《四川省行政规范性文件管理办法》（省政府令第327号）、《国务院办公厅印发关于全面推进政务公开工作的意见实施细则的通知》（国办发(2016)80号)、《国务院办公厅关于在政务公开工作中进一步做好政务舆情回应的通知》(国办发(2016)61号）</w:t>
            </w:r>
          </w:p>
        </w:tc>
        <w:tc>
          <w:tcPr>
            <w:tcW w:w="1257"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法制大队</w:t>
            </w:r>
          </w:p>
        </w:tc>
        <w:tc>
          <w:tcPr>
            <w:tcW w:w="1905" w:type="dxa"/>
            <w:vMerge w:val="restart"/>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Merge w:val="restart"/>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 xml:space="preserve">■政府网站       ■电子信息屏   </w:t>
            </w:r>
          </w:p>
        </w:tc>
        <w:tc>
          <w:tcPr>
            <w:tcW w:w="1343" w:type="dxa"/>
            <w:vMerge w:val="restart"/>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■区分处理后发布</w:t>
            </w:r>
          </w:p>
        </w:tc>
        <w:tc>
          <w:tcPr>
            <w:tcW w:w="81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Merge w:val="restart"/>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5231265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864" w:type="dxa"/>
            <w:vMerge w:val="continue"/>
            <w:vAlign w:val="center"/>
          </w:tcPr>
          <w:p>
            <w:pPr>
              <w:jc w:val="cente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部门和地方政府规章</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国家部委和省政府、市政府有关公安工作准则、内部规定等的规章</w:t>
            </w:r>
          </w:p>
        </w:tc>
        <w:tc>
          <w:tcPr>
            <w:tcW w:w="3137" w:type="dxa"/>
            <w:vMerge w:val="continue"/>
            <w:vAlign w:val="center"/>
          </w:tcPr>
          <w:p>
            <w:pPr>
              <w:jc w:val="left"/>
              <w:rPr>
                <w:rFonts w:ascii="仿宋_GB2312" w:hAnsi="仿宋_GB2312" w:eastAsia="仿宋_GB2312" w:cs="仿宋_GB2312"/>
                <w:kern w:val="0"/>
                <w:szCs w:val="21"/>
                <w:lang w:bidi="ar"/>
              </w:rPr>
            </w:pPr>
          </w:p>
        </w:tc>
        <w:tc>
          <w:tcPr>
            <w:tcW w:w="1257" w:type="dxa"/>
            <w:vMerge w:val="continue"/>
            <w:vAlign w:val="center"/>
          </w:tcPr>
          <w:p>
            <w:pPr>
              <w:jc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64" w:type="dxa"/>
            <w:vMerge w:val="continue"/>
            <w:vAlign w:val="center"/>
          </w:tcPr>
          <w:p>
            <w:pPr>
              <w:jc w:val="cente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其他政策文件</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公安厅以省委、省政府名义制定或公安厅制定的政策性文件</w:t>
            </w:r>
          </w:p>
        </w:tc>
        <w:tc>
          <w:tcPr>
            <w:tcW w:w="3137" w:type="dxa"/>
            <w:vMerge w:val="continue"/>
            <w:vAlign w:val="center"/>
          </w:tcPr>
          <w:p>
            <w:pPr>
              <w:jc w:val="left"/>
              <w:rPr>
                <w:rFonts w:ascii="仿宋_GB2312" w:hAnsi="仿宋_GB2312" w:eastAsia="仿宋_GB2312" w:cs="仿宋_GB2312"/>
                <w:kern w:val="0"/>
                <w:szCs w:val="21"/>
                <w:lang w:bidi="ar"/>
              </w:rPr>
            </w:pPr>
          </w:p>
        </w:tc>
        <w:tc>
          <w:tcPr>
            <w:tcW w:w="1257" w:type="dxa"/>
            <w:vMerge w:val="continue"/>
            <w:vAlign w:val="center"/>
          </w:tcPr>
          <w:p>
            <w:pPr>
              <w:jc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6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重点工作</w:t>
            </w: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工作动态</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通知公告、领导讲话、重要会议、工作简报等</w:t>
            </w:r>
          </w:p>
        </w:tc>
        <w:tc>
          <w:tcPr>
            <w:tcW w:w="3137" w:type="dxa"/>
            <w:vMerge w:val="restart"/>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《中华人民共和国政府信息公开条例》（国务院令第711号）</w:t>
            </w:r>
          </w:p>
        </w:tc>
        <w:tc>
          <w:tcPr>
            <w:tcW w:w="1257"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指挥中心</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■政府网站       ■电子信息屏</w:t>
            </w:r>
          </w:p>
        </w:tc>
        <w:tc>
          <w:tcPr>
            <w:tcW w:w="1343"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■区分处理后发布</w:t>
            </w:r>
          </w:p>
        </w:tc>
        <w:tc>
          <w:tcPr>
            <w:tcW w:w="81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5223661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64" w:type="dxa"/>
            <w:vMerge w:val="continue"/>
          </w:tcPr>
          <w:p>
            <w:pP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人事信息</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干部任免、职务职称评定、岗位晋升、公开招聘等</w:t>
            </w:r>
          </w:p>
        </w:tc>
        <w:tc>
          <w:tcPr>
            <w:tcW w:w="3137" w:type="dxa"/>
            <w:vMerge w:val="continue"/>
          </w:tcPr>
          <w:p>
            <w:pP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864" w:type="dxa"/>
            <w:vMerge w:val="continue"/>
          </w:tcPr>
          <w:p>
            <w:pP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人大建议政协提案</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人大代表建议办理情况及回复意见，政协委员提案办理情况及回复意见</w:t>
            </w:r>
          </w:p>
        </w:tc>
        <w:tc>
          <w:tcPr>
            <w:tcW w:w="3137" w:type="dxa"/>
            <w:vMerge w:val="continue"/>
          </w:tcPr>
          <w:p>
            <w:pP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64"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行政</w:t>
            </w:r>
          </w:p>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处罚</w:t>
            </w:r>
          </w:p>
        </w:tc>
        <w:tc>
          <w:tcPr>
            <w:tcW w:w="42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对持有、使用、变造、出售、购买假币的处罚。</w:t>
            </w:r>
          </w:p>
        </w:tc>
        <w:tc>
          <w:tcPr>
            <w:tcW w:w="3800" w:type="dxa"/>
            <w:vMerge w:val="restart"/>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权力类型、权力名称、设立依据、责任主体、责任事项、追责情形、追责程序、监督电话以及本行政机关认为具有一定社会影响的行政处罚决定</w:t>
            </w:r>
          </w:p>
        </w:tc>
        <w:tc>
          <w:tcPr>
            <w:tcW w:w="3137"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《中华人民共和国治安</w:t>
            </w:r>
            <w:r>
              <w:rPr>
                <w:rFonts w:hint="eastAsia" w:ascii="仿宋_GB2312" w:hAnsi="仿宋_GB2312" w:eastAsia="仿宋_GB2312" w:cs="仿宋_GB2312"/>
                <w:kern w:val="0"/>
                <w:szCs w:val="21"/>
                <w:lang w:eastAsia="zh-CN" w:bidi="ar"/>
              </w:rPr>
              <w:t>管理</w:t>
            </w:r>
            <w:r>
              <w:rPr>
                <w:rFonts w:hint="eastAsia" w:ascii="仿宋_GB2312" w:hAnsi="仿宋_GB2312" w:eastAsia="仿宋_GB2312" w:cs="仿宋_GB2312"/>
                <w:kern w:val="0"/>
                <w:szCs w:val="21"/>
                <w:lang w:bidi="ar"/>
              </w:rPr>
              <w:t>处罚法》、《四川省行政权力指导清单（2018年本）》</w:t>
            </w:r>
          </w:p>
        </w:tc>
        <w:tc>
          <w:tcPr>
            <w:tcW w:w="1257"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法制大队</w:t>
            </w:r>
          </w:p>
        </w:tc>
        <w:tc>
          <w:tcPr>
            <w:tcW w:w="1905"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信息形成（变更）10个工作日内</w:t>
            </w:r>
          </w:p>
        </w:tc>
        <w:tc>
          <w:tcPr>
            <w:tcW w:w="1732" w:type="dxa"/>
            <w:vMerge w:val="restart"/>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 xml:space="preserve">■政府网站       ■电子信息屏  </w:t>
            </w:r>
          </w:p>
        </w:tc>
        <w:tc>
          <w:tcPr>
            <w:tcW w:w="1343" w:type="dxa"/>
            <w:vMerge w:val="restart"/>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■全文发布</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■区分处理后发布</w:t>
            </w:r>
            <w:r>
              <w:rPr>
                <w:rFonts w:hint="eastAsia" w:ascii="仿宋_GB2312" w:hAnsi="仿宋_GB2312" w:eastAsia="仿宋_GB2312" w:cs="仿宋_GB2312"/>
                <w:kern w:val="0"/>
                <w:szCs w:val="21"/>
                <w:lang w:bidi="ar"/>
              </w:rPr>
              <w:br w:type="textWrapping"/>
            </w:r>
          </w:p>
        </w:tc>
        <w:tc>
          <w:tcPr>
            <w:tcW w:w="81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5231265</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64" w:type="dxa"/>
            <w:vMerge w:val="continue"/>
          </w:tcPr>
          <w:p>
            <w:pPr>
              <w:widowControl/>
              <w:jc w:val="center"/>
              <w:textAlignment w:val="center"/>
              <w:rPr>
                <w:rFonts w:ascii="仿宋_GB2312" w:hAnsi="仿宋_GB2312" w:eastAsia="仿宋_GB2312" w:cs="仿宋_GB2312"/>
                <w:kern w:val="0"/>
                <w:szCs w:val="21"/>
                <w:lang w:bidi="ar"/>
              </w:rPr>
            </w:pPr>
          </w:p>
        </w:tc>
        <w:tc>
          <w:tcPr>
            <w:tcW w:w="42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对非法携带枪支、弹药、管制器具的处罚</w:t>
            </w:r>
          </w:p>
        </w:tc>
        <w:tc>
          <w:tcPr>
            <w:tcW w:w="38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13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64" w:type="dxa"/>
            <w:vMerge w:val="continue"/>
          </w:tcPr>
          <w:p>
            <w:pPr>
              <w:widowControl/>
              <w:jc w:val="center"/>
              <w:textAlignment w:val="center"/>
              <w:rPr>
                <w:rFonts w:ascii="仿宋_GB2312" w:hAnsi="仿宋_GB2312" w:eastAsia="仿宋_GB2312" w:cs="仿宋_GB2312"/>
                <w:kern w:val="0"/>
                <w:szCs w:val="21"/>
                <w:lang w:bidi="ar"/>
              </w:rPr>
            </w:pPr>
          </w:p>
        </w:tc>
        <w:tc>
          <w:tcPr>
            <w:tcW w:w="42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对违规举办大型活动的处罚</w:t>
            </w:r>
          </w:p>
        </w:tc>
        <w:tc>
          <w:tcPr>
            <w:tcW w:w="38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13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6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财政信息</w:t>
            </w:r>
          </w:p>
        </w:tc>
        <w:tc>
          <w:tcPr>
            <w:tcW w:w="4200" w:type="dxa"/>
            <w:vAlign w:val="center"/>
          </w:tcPr>
          <w:p>
            <w:pPr>
              <w:widowControl/>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政府采购与招投标</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本单位进行政府采购与招投标相关事项</w:t>
            </w:r>
          </w:p>
        </w:tc>
        <w:tc>
          <w:tcPr>
            <w:tcW w:w="3137" w:type="dxa"/>
            <w:vMerge w:val="restart"/>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《中华人民共和国政府信息公开条例》（国务院令第711号）、《财政部关于省以下预决算工作的通知》（财预</w:t>
            </w:r>
            <w:r>
              <w:rPr>
                <w:rFonts w:hint="eastAsia" w:ascii="仿宋" w:hAnsi="仿宋" w:eastAsia="仿宋" w:cs="仿宋"/>
                <w:kern w:val="0"/>
                <w:szCs w:val="21"/>
                <w:lang w:bidi="ar"/>
              </w:rPr>
              <w:t>﹝</w:t>
            </w:r>
            <w:r>
              <w:rPr>
                <w:rFonts w:hint="eastAsia" w:ascii="仿宋_GB2312" w:hAnsi="仿宋_GB2312" w:eastAsia="仿宋_GB2312" w:cs="仿宋_GB2312"/>
                <w:kern w:val="0"/>
                <w:szCs w:val="21"/>
                <w:lang w:bidi="ar"/>
              </w:rPr>
              <w:t>2013</w:t>
            </w:r>
            <w:r>
              <w:rPr>
                <w:rFonts w:hint="eastAsia" w:ascii="仿宋" w:hAnsi="仿宋" w:eastAsia="仿宋" w:cs="仿宋"/>
                <w:kern w:val="0"/>
                <w:szCs w:val="21"/>
                <w:lang w:bidi="ar"/>
              </w:rPr>
              <w:t>﹞</w:t>
            </w:r>
            <w:r>
              <w:rPr>
                <w:rFonts w:hint="eastAsia" w:ascii="仿宋_GB2312" w:hAnsi="仿宋_GB2312" w:eastAsia="仿宋_GB2312" w:cs="仿宋_GB2312"/>
                <w:kern w:val="0"/>
                <w:szCs w:val="21"/>
                <w:lang w:bidi="ar"/>
              </w:rPr>
              <w:t>309号）</w:t>
            </w:r>
          </w:p>
        </w:tc>
        <w:tc>
          <w:tcPr>
            <w:tcW w:w="1257"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警务保障室</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■政府网站       ■电子信息屏</w:t>
            </w:r>
          </w:p>
        </w:tc>
        <w:tc>
          <w:tcPr>
            <w:tcW w:w="1343"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p>
        </w:tc>
        <w:tc>
          <w:tcPr>
            <w:tcW w:w="81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5222169</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64" w:type="dxa"/>
            <w:vMerge w:val="continue"/>
            <w:vAlign w:val="center"/>
          </w:tcPr>
          <w:p>
            <w:pPr>
              <w:jc w:val="center"/>
              <w:rPr>
                <w:rFonts w:ascii="仿宋_GB2312" w:hAnsi="仿宋_GB2312" w:eastAsia="仿宋_GB2312" w:cs="仿宋_GB2312"/>
                <w:szCs w:val="21"/>
              </w:rPr>
            </w:pPr>
          </w:p>
        </w:tc>
        <w:tc>
          <w:tcPr>
            <w:tcW w:w="4200" w:type="dxa"/>
            <w:vAlign w:val="center"/>
          </w:tcPr>
          <w:p>
            <w:pPr>
              <w:widowControl/>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预决算及“三公”经费</w:t>
            </w:r>
          </w:p>
        </w:tc>
        <w:tc>
          <w:tcPr>
            <w:tcW w:w="3800" w:type="dxa"/>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部门预算编制说明、部门决算编制说明、整体支出绩效评价报告等</w:t>
            </w:r>
          </w:p>
        </w:tc>
        <w:tc>
          <w:tcPr>
            <w:tcW w:w="3137" w:type="dxa"/>
            <w:vMerge w:val="continue"/>
            <w:vAlign w:val="center"/>
          </w:tcPr>
          <w:p>
            <w:pPr>
              <w:jc w:val="center"/>
              <w:rPr>
                <w:rFonts w:ascii="仿宋_GB2312" w:hAnsi="仿宋_GB2312" w:eastAsia="仿宋_GB2312" w:cs="仿宋_GB2312"/>
                <w:kern w:val="0"/>
                <w:szCs w:val="21"/>
                <w:lang w:bidi="ar"/>
              </w:rPr>
            </w:pPr>
          </w:p>
        </w:tc>
        <w:tc>
          <w:tcPr>
            <w:tcW w:w="1257"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864" w:type="dxa"/>
            <w:vMerge w:val="restart"/>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公共服务</w:t>
            </w: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公共服务</w:t>
            </w:r>
          </w:p>
        </w:tc>
        <w:tc>
          <w:tcPr>
            <w:tcW w:w="420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户政业务办理</w:t>
            </w: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居民身份证办理</w:t>
            </w:r>
            <w:r>
              <w:rPr>
                <w:rFonts w:hint="eastAsia" w:ascii="仿宋_GB2312" w:hAnsi="等线" w:eastAsia="仿宋_GB2312" w:cs="宋体"/>
                <w:kern w:val="0"/>
                <w:sz w:val="20"/>
                <w:szCs w:val="20"/>
              </w:rPr>
              <w:br w:type="textWrapping"/>
            </w:r>
            <w:r>
              <w:rPr>
                <w:rFonts w:hint="eastAsia" w:ascii="仿宋_GB2312" w:hAnsi="等线" w:eastAsia="仿宋_GB2312" w:cs="宋体"/>
                <w:kern w:val="0"/>
                <w:sz w:val="20"/>
                <w:szCs w:val="20"/>
              </w:rPr>
              <w:t>（包括临时）</w:t>
            </w:r>
          </w:p>
        </w:tc>
        <w:tc>
          <w:tcPr>
            <w:tcW w:w="3137" w:type="dxa"/>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《中华人民共和国居民身份证法》</w:t>
            </w:r>
          </w:p>
        </w:tc>
        <w:tc>
          <w:tcPr>
            <w:tcW w:w="1257" w:type="dxa"/>
            <w:vMerge w:val="restart"/>
            <w:vAlign w:val="center"/>
          </w:tcPr>
          <w:p>
            <w:pPr>
              <w:widowControl/>
              <w:jc w:val="center"/>
              <w:textAlignment w:val="center"/>
              <w:rPr>
                <w:rFonts w:ascii="Times New Roman" w:hAnsi="Times New Roman" w:eastAsia="仿宋_GB2312" w:cs="仿宋_GB2312"/>
                <w:szCs w:val="21"/>
              </w:rPr>
            </w:pPr>
            <w:r>
              <w:rPr>
                <w:rFonts w:hint="eastAsia" w:ascii="Times New Roman" w:hAnsi="Times New Roman" w:eastAsia="仿宋_GB2312" w:cs="仿宋_GB2312"/>
                <w:szCs w:val="21"/>
              </w:rPr>
              <w:t>行政审批科</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■政府网站       ■电子信息屏</w:t>
            </w:r>
          </w:p>
        </w:tc>
        <w:tc>
          <w:tcPr>
            <w:tcW w:w="1343"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p>
        </w:tc>
        <w:tc>
          <w:tcPr>
            <w:tcW w:w="81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5238660</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居民身份证省内异地办理</w:t>
            </w:r>
          </w:p>
        </w:tc>
        <w:tc>
          <w:tcPr>
            <w:tcW w:w="3137" w:type="dxa"/>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《公安部关于建立居民身份证异地受理挂失申报和丢失招领制度的意见》（公通字〔2015〕34号）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居民身份证跨省异地办理</w:t>
            </w:r>
          </w:p>
        </w:tc>
        <w:tc>
          <w:tcPr>
            <w:tcW w:w="3137" w:type="dxa"/>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《公安部关于建立居民身份证异地受理挂失申报和丢失招领制度的意见》（公通字〔2015〕34号）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居民身份证挂失申报、</w:t>
            </w:r>
            <w:r>
              <w:rPr>
                <w:rFonts w:hint="eastAsia" w:ascii="仿宋_GB2312" w:hAnsi="等线" w:eastAsia="仿宋_GB2312" w:cs="宋体"/>
                <w:kern w:val="0"/>
                <w:sz w:val="20"/>
                <w:szCs w:val="20"/>
              </w:rPr>
              <w:br w:type="textWrapping"/>
            </w:r>
            <w:r>
              <w:rPr>
                <w:rFonts w:hint="eastAsia" w:ascii="仿宋_GB2312" w:hAnsi="等线" w:eastAsia="仿宋_GB2312" w:cs="宋体"/>
                <w:kern w:val="0"/>
                <w:sz w:val="20"/>
                <w:szCs w:val="20"/>
              </w:rPr>
              <w:t>丢失招领</w:t>
            </w:r>
          </w:p>
        </w:tc>
        <w:tc>
          <w:tcPr>
            <w:tcW w:w="3137" w:type="dxa"/>
            <w:vAlign w:val="center"/>
          </w:tcPr>
          <w:p>
            <w:pPr>
              <w:widowControl/>
              <w:jc w:val="left"/>
              <w:rPr>
                <w:rFonts w:ascii="仿宋_GB2312" w:hAnsi="等线" w:eastAsia="仿宋_GB2312" w:cs="宋体"/>
                <w:kern w:val="0"/>
                <w:szCs w:val="21"/>
              </w:rPr>
            </w:pPr>
            <w:r>
              <w:rPr>
                <w:rFonts w:hint="eastAsia" w:ascii="仿宋_GB2312" w:hAnsi="等线" w:eastAsia="仿宋_GB2312" w:cs="宋体"/>
                <w:kern w:val="0"/>
                <w:szCs w:val="21"/>
              </w:rPr>
              <w:t>《公安部关于建立居民身份证异地受理挂失申报和丢失招领制度的意见》（公通字〔2015〕34号）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Merge w:val="continue"/>
            <w:vAlign w:val="center"/>
          </w:tcPr>
          <w:p>
            <w:pPr>
              <w:jc w:val="center"/>
              <w:rPr>
                <w:rFonts w:ascii="仿宋_GB2312" w:hAnsi="仿宋_GB2312" w:eastAsia="仿宋_GB2312" w:cs="仿宋_GB2312"/>
                <w:szCs w:val="21"/>
              </w:rPr>
            </w:pPr>
          </w:p>
        </w:tc>
        <w:tc>
          <w:tcPr>
            <w:tcW w:w="420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等线" w:eastAsia="仿宋_GB2312" w:cs="宋体"/>
                <w:kern w:val="0"/>
                <w:sz w:val="20"/>
                <w:szCs w:val="20"/>
              </w:rPr>
              <w:t>派出所出具证明</w:t>
            </w: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户口登记项目内容变更</w:t>
            </w:r>
            <w:r>
              <w:rPr>
                <w:rFonts w:hint="eastAsia" w:ascii="仿宋_GB2312" w:hAnsi="等线" w:eastAsia="仿宋_GB2312" w:cs="宋体"/>
                <w:kern w:val="0"/>
                <w:sz w:val="20"/>
                <w:szCs w:val="20"/>
              </w:rPr>
              <w:br w:type="textWrapping"/>
            </w:r>
            <w:r>
              <w:rPr>
                <w:rFonts w:hint="eastAsia" w:ascii="仿宋_GB2312" w:hAnsi="等线" w:eastAsia="仿宋_GB2312" w:cs="宋体"/>
                <w:kern w:val="0"/>
                <w:sz w:val="20"/>
                <w:szCs w:val="20"/>
              </w:rPr>
              <w:t>更正证明</w:t>
            </w:r>
          </w:p>
        </w:tc>
        <w:tc>
          <w:tcPr>
            <w:tcW w:w="3137" w:type="dxa"/>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w:t>
            </w:r>
            <w:r>
              <w:rPr>
                <w:rFonts w:hint="eastAsia" w:ascii="仿宋_GB2312" w:hAnsi="等线" w:eastAsia="仿宋_GB2312" w:cs="宋体"/>
                <w:spacing w:val="-11"/>
                <w:kern w:val="0"/>
                <w:sz w:val="20"/>
                <w:szCs w:val="20"/>
              </w:rPr>
              <w:t>公安部等部委关于印发〈关于改进和规范公安派出所出具证明工作的意见〉的通知》（公通字〔2016〕21号）</w:t>
            </w:r>
          </w:p>
        </w:tc>
        <w:tc>
          <w:tcPr>
            <w:tcW w:w="1257" w:type="dxa"/>
            <w:vAlign w:val="center"/>
          </w:tcPr>
          <w:p>
            <w:pPr>
              <w:widowControl/>
              <w:jc w:val="center"/>
              <w:textAlignment w:val="center"/>
              <w:rPr>
                <w:rFonts w:ascii="Times New Roman" w:hAnsi="Times New Roman" w:eastAsia="仿宋_GB2312" w:cs="仿宋_GB2312"/>
                <w:szCs w:val="21"/>
              </w:rPr>
            </w:pPr>
            <w:r>
              <w:rPr>
                <w:rFonts w:hint="eastAsia" w:ascii="Times New Roman" w:hAnsi="Times New Roman" w:eastAsia="仿宋_GB2312" w:cs="仿宋_GB2312"/>
                <w:szCs w:val="21"/>
              </w:rPr>
              <w:t>派出所</w:t>
            </w:r>
          </w:p>
        </w:tc>
        <w:tc>
          <w:tcPr>
            <w:tcW w:w="1905"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■政府网站       ■电子信息屏</w:t>
            </w:r>
          </w:p>
        </w:tc>
        <w:tc>
          <w:tcPr>
            <w:tcW w:w="1343"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p>
        </w:tc>
        <w:tc>
          <w:tcPr>
            <w:tcW w:w="81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注销户口证明</w:t>
            </w:r>
          </w:p>
        </w:tc>
        <w:tc>
          <w:tcPr>
            <w:tcW w:w="3137" w:type="dxa"/>
            <w:vAlign w:val="center"/>
          </w:tcPr>
          <w:p>
            <w:pPr>
              <w:widowControl/>
              <w:jc w:val="left"/>
              <w:rPr>
                <w:rFonts w:ascii="仿宋_GB2312" w:hAnsi="等线" w:eastAsia="仿宋_GB2312" w:cs="宋体"/>
                <w:spacing w:val="-11"/>
                <w:kern w:val="0"/>
                <w:sz w:val="20"/>
                <w:szCs w:val="20"/>
              </w:rPr>
            </w:pPr>
            <w:r>
              <w:rPr>
                <w:rFonts w:hint="eastAsia" w:ascii="仿宋_GB2312" w:hAnsi="等线" w:eastAsia="仿宋_GB2312" w:cs="宋体"/>
                <w:spacing w:val="-11"/>
                <w:kern w:val="0"/>
                <w:sz w:val="20"/>
                <w:szCs w:val="20"/>
              </w:rPr>
              <w:t>《公安部等部委关于印发〈关于改进和规范公安派出所出具证明工作的意见〉的通知》（公通字〔2016〕21号）</w:t>
            </w:r>
          </w:p>
        </w:tc>
        <w:tc>
          <w:tcPr>
            <w:tcW w:w="1257" w:type="dxa"/>
            <w:vMerge w:val="restart"/>
            <w:vAlign w:val="center"/>
          </w:tcPr>
          <w:p>
            <w:pPr>
              <w:widowControl/>
              <w:jc w:val="center"/>
              <w:textAlignment w:val="center"/>
              <w:rPr>
                <w:rFonts w:ascii="Times New Roman" w:hAnsi="Times New Roman" w:eastAsia="仿宋_GB2312" w:cs="仿宋_GB2312"/>
                <w:szCs w:val="21"/>
              </w:rPr>
            </w:pPr>
            <w:r>
              <w:rPr>
                <w:rFonts w:hint="eastAsia" w:ascii="Times New Roman" w:hAnsi="Times New Roman" w:eastAsia="仿宋_GB2312" w:cs="仿宋_GB2312"/>
                <w:szCs w:val="21"/>
              </w:rPr>
              <w:t>派出所</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■政府网站       ■电子信息屏</w:t>
            </w:r>
          </w:p>
        </w:tc>
        <w:tc>
          <w:tcPr>
            <w:tcW w:w="1343"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p>
        </w:tc>
        <w:tc>
          <w:tcPr>
            <w:tcW w:w="810" w:type="dxa"/>
            <w:vMerge w:val="restart"/>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亲属关系证明</w:t>
            </w:r>
          </w:p>
        </w:tc>
        <w:tc>
          <w:tcPr>
            <w:tcW w:w="3137" w:type="dxa"/>
            <w:vAlign w:val="center"/>
          </w:tcPr>
          <w:p>
            <w:pPr>
              <w:widowControl/>
              <w:jc w:val="left"/>
              <w:rPr>
                <w:rFonts w:ascii="仿宋_GB2312" w:hAnsi="等线" w:eastAsia="仿宋_GB2312" w:cs="宋体"/>
                <w:spacing w:val="-11"/>
                <w:kern w:val="0"/>
                <w:sz w:val="20"/>
                <w:szCs w:val="20"/>
              </w:rPr>
            </w:pPr>
            <w:r>
              <w:rPr>
                <w:rFonts w:hint="eastAsia" w:ascii="仿宋_GB2312" w:hAnsi="等线" w:eastAsia="仿宋_GB2312" w:cs="宋体"/>
                <w:spacing w:val="-11"/>
                <w:kern w:val="0"/>
                <w:sz w:val="20"/>
                <w:szCs w:val="20"/>
              </w:rPr>
              <w:t>《公安部等部委关于印发〈关于改进和规范公安派出所出具证明工作的意见〉的通知》（公通字〔2016〕21号）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被拐儿童身份证明</w:t>
            </w:r>
          </w:p>
        </w:tc>
        <w:tc>
          <w:tcPr>
            <w:tcW w:w="3137" w:type="dxa"/>
            <w:vAlign w:val="center"/>
          </w:tcPr>
          <w:p>
            <w:pPr>
              <w:widowControl/>
              <w:jc w:val="left"/>
              <w:rPr>
                <w:rFonts w:ascii="仿宋_GB2312" w:hAnsi="等线" w:eastAsia="仿宋_GB2312" w:cs="宋体"/>
                <w:spacing w:val="-11"/>
                <w:kern w:val="0"/>
                <w:sz w:val="20"/>
                <w:szCs w:val="20"/>
              </w:rPr>
            </w:pPr>
            <w:r>
              <w:rPr>
                <w:rFonts w:hint="eastAsia" w:ascii="仿宋_GB2312" w:hAnsi="等线" w:eastAsia="仿宋_GB2312" w:cs="宋体"/>
                <w:spacing w:val="-11"/>
                <w:kern w:val="0"/>
                <w:sz w:val="20"/>
                <w:szCs w:val="20"/>
              </w:rPr>
              <w:t>《公安部等部委关于印发〈关于改进和规范公安派出所出具证明工作的意见〉的通知》（公通字〔2016〕21号）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捡拾弃婴（儿童）报案证明</w:t>
            </w:r>
          </w:p>
        </w:tc>
        <w:tc>
          <w:tcPr>
            <w:tcW w:w="3137" w:type="dxa"/>
            <w:vAlign w:val="center"/>
          </w:tcPr>
          <w:p>
            <w:pPr>
              <w:widowControl/>
              <w:jc w:val="left"/>
              <w:rPr>
                <w:rFonts w:ascii="仿宋_GB2312" w:hAnsi="等线" w:eastAsia="仿宋_GB2312" w:cs="宋体"/>
                <w:spacing w:val="-11"/>
                <w:kern w:val="0"/>
                <w:sz w:val="20"/>
                <w:szCs w:val="20"/>
              </w:rPr>
            </w:pPr>
            <w:r>
              <w:rPr>
                <w:rFonts w:hint="eastAsia" w:ascii="仿宋_GB2312" w:hAnsi="等线" w:eastAsia="仿宋_GB2312" w:cs="宋体"/>
                <w:spacing w:val="-11"/>
                <w:kern w:val="0"/>
                <w:sz w:val="20"/>
                <w:szCs w:val="20"/>
              </w:rPr>
              <w:t>《公安部等部委关于印发〈关于改进和规范公安派出所出具证明工作的意见〉的通知》（公通字〔2016〕21号）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非正常死亡证明</w:t>
            </w:r>
          </w:p>
        </w:tc>
        <w:tc>
          <w:tcPr>
            <w:tcW w:w="3137" w:type="dxa"/>
            <w:vAlign w:val="center"/>
          </w:tcPr>
          <w:p>
            <w:pPr>
              <w:widowControl/>
              <w:jc w:val="left"/>
              <w:rPr>
                <w:rFonts w:ascii="仿宋_GB2312" w:hAnsi="等线" w:eastAsia="仿宋_GB2312" w:cs="宋体"/>
                <w:spacing w:val="-11"/>
                <w:kern w:val="0"/>
                <w:sz w:val="20"/>
                <w:szCs w:val="20"/>
              </w:rPr>
            </w:pPr>
            <w:r>
              <w:rPr>
                <w:rFonts w:hint="eastAsia" w:ascii="仿宋_GB2312" w:hAnsi="等线" w:eastAsia="仿宋_GB2312" w:cs="宋体"/>
                <w:spacing w:val="-11"/>
                <w:kern w:val="0"/>
                <w:sz w:val="20"/>
                <w:szCs w:val="20"/>
              </w:rPr>
              <w:t>《公安部等部委关于印发〈关于改进和规范公安派出所出具证明工作的意见〉的通知》（公通字〔2016〕21号）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64" w:type="dxa"/>
            <w:vMerge w:val="continue"/>
            <w:vAlign w:val="center"/>
          </w:tcPr>
          <w:p>
            <w:pPr>
              <w:jc w:val="center"/>
              <w:rPr>
                <w:rFonts w:ascii="仿宋_GB2312" w:hAnsi="仿宋_GB2312" w:eastAsia="仿宋_GB2312" w:cs="仿宋_GB2312"/>
                <w:szCs w:val="21"/>
              </w:rPr>
            </w:pPr>
          </w:p>
        </w:tc>
        <w:tc>
          <w:tcPr>
            <w:tcW w:w="420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临时身份证明</w:t>
            </w:r>
          </w:p>
        </w:tc>
        <w:tc>
          <w:tcPr>
            <w:tcW w:w="3137" w:type="dxa"/>
            <w:vAlign w:val="center"/>
          </w:tcPr>
          <w:p>
            <w:pPr>
              <w:widowControl/>
              <w:jc w:val="left"/>
              <w:rPr>
                <w:rFonts w:ascii="仿宋_GB2312" w:hAnsi="等线" w:eastAsia="仿宋_GB2312" w:cs="宋体"/>
                <w:spacing w:val="-11"/>
                <w:kern w:val="0"/>
                <w:sz w:val="20"/>
                <w:szCs w:val="20"/>
              </w:rPr>
            </w:pPr>
            <w:r>
              <w:rPr>
                <w:rFonts w:hint="eastAsia" w:ascii="仿宋_GB2312" w:hAnsi="等线" w:eastAsia="仿宋_GB2312" w:cs="宋体"/>
                <w:spacing w:val="-11"/>
                <w:kern w:val="0"/>
                <w:sz w:val="20"/>
                <w:szCs w:val="20"/>
              </w:rPr>
              <w:t>《公安部等部委关于印发〈关于改进和规范公安派出所出具证明工作的意见〉的通知》（公通字〔2016〕21号）</w:t>
            </w:r>
          </w:p>
        </w:tc>
        <w:tc>
          <w:tcPr>
            <w:tcW w:w="1257" w:type="dxa"/>
            <w:vMerge w:val="continue"/>
            <w:vAlign w:val="center"/>
          </w:tcPr>
          <w:p>
            <w:pPr>
              <w:widowControl/>
              <w:jc w:val="center"/>
              <w:textAlignment w:val="center"/>
              <w:rPr>
                <w:rFonts w:ascii="Times New Roman" w:hAnsi="Times New Roman" w:eastAsia="仿宋_GB2312" w:cs="仿宋_GB2312"/>
                <w:szCs w:val="21"/>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center"/>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6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公共服务</w:t>
            </w:r>
          </w:p>
          <w:p>
            <w:pPr>
              <w:jc w:val="cente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等线" w:eastAsia="仿宋_GB2312" w:cs="宋体"/>
                <w:kern w:val="0"/>
                <w:sz w:val="20"/>
                <w:szCs w:val="20"/>
              </w:rPr>
              <w:t>居住证办理</w:t>
            </w: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居住证办理</w:t>
            </w:r>
          </w:p>
        </w:tc>
        <w:tc>
          <w:tcPr>
            <w:tcW w:w="3137" w:type="dxa"/>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《居住证暂行条例》（国务院令第663号）</w:t>
            </w:r>
          </w:p>
        </w:tc>
        <w:tc>
          <w:tcPr>
            <w:tcW w:w="1257" w:type="dxa"/>
            <w:vAlign w:val="center"/>
          </w:tcPr>
          <w:p>
            <w:pPr>
              <w:widowControl/>
              <w:jc w:val="center"/>
              <w:textAlignment w:val="center"/>
              <w:rPr>
                <w:rFonts w:ascii="Times New Roman" w:hAnsi="Times New Roman" w:eastAsia="仿宋_GB2312" w:cs="仿宋_GB2312"/>
                <w:szCs w:val="21"/>
              </w:rPr>
            </w:pPr>
            <w:r>
              <w:rPr>
                <w:rFonts w:hint="eastAsia" w:ascii="Times New Roman" w:hAnsi="Times New Roman" w:eastAsia="仿宋_GB2312" w:cs="仿宋_GB2312"/>
                <w:szCs w:val="21"/>
              </w:rPr>
              <w:t>派出所</w:t>
            </w:r>
          </w:p>
        </w:tc>
        <w:tc>
          <w:tcPr>
            <w:tcW w:w="1905"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■政府网站       ■电子信息屏</w:t>
            </w:r>
          </w:p>
        </w:tc>
        <w:tc>
          <w:tcPr>
            <w:tcW w:w="1343"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p>
        </w:tc>
        <w:tc>
          <w:tcPr>
            <w:tcW w:w="81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864" w:type="dxa"/>
            <w:vMerge w:val="continue"/>
            <w:vAlign w:val="center"/>
          </w:tcPr>
          <w:p>
            <w:pPr>
              <w:jc w:val="cente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等线" w:eastAsia="仿宋_GB2312" w:cs="宋体"/>
                <w:kern w:val="0"/>
                <w:sz w:val="20"/>
                <w:szCs w:val="20"/>
              </w:rPr>
              <w:t>特种行业备案</w:t>
            </w:r>
          </w:p>
        </w:tc>
        <w:tc>
          <w:tcPr>
            <w:tcW w:w="3800" w:type="dxa"/>
            <w:vAlign w:val="center"/>
          </w:tcPr>
          <w:p>
            <w:pPr>
              <w:widowControl/>
              <w:jc w:val="center"/>
              <w:rPr>
                <w:rFonts w:ascii="仿宋_GB2312" w:hAnsi="等线" w:eastAsia="仿宋_GB2312" w:cs="宋体"/>
                <w:kern w:val="0"/>
                <w:sz w:val="20"/>
                <w:szCs w:val="20"/>
              </w:rPr>
            </w:pPr>
            <w:r>
              <w:rPr>
                <w:rFonts w:hint="eastAsia" w:ascii="仿宋_GB2312" w:hAnsi="等线" w:eastAsia="仿宋_GB2312" w:cs="宋体"/>
                <w:kern w:val="0"/>
                <w:sz w:val="20"/>
                <w:szCs w:val="20"/>
              </w:rPr>
              <w:t>旧货业备案</w:t>
            </w:r>
          </w:p>
        </w:tc>
        <w:tc>
          <w:tcPr>
            <w:tcW w:w="3137" w:type="dxa"/>
            <w:vAlign w:val="center"/>
          </w:tcPr>
          <w:p>
            <w:pPr>
              <w:widowControl/>
              <w:jc w:val="left"/>
              <w:rPr>
                <w:rFonts w:ascii="仿宋_GB2312" w:hAnsi="等线" w:eastAsia="仿宋_GB2312" w:cs="宋体"/>
                <w:kern w:val="0"/>
                <w:sz w:val="20"/>
                <w:szCs w:val="20"/>
              </w:rPr>
            </w:pPr>
            <w:r>
              <w:rPr>
                <w:rFonts w:hint="eastAsia" w:ascii="仿宋_GB2312" w:hAnsi="等线" w:eastAsia="仿宋_GB2312" w:cs="宋体"/>
                <w:kern w:val="0"/>
                <w:sz w:val="20"/>
                <w:szCs w:val="20"/>
              </w:rPr>
              <w:t>《公安部关于深化娱乐服务场所和特种行业治安管理改革进一步依法加强事中事后监管的工作意见》（公治〔2017〕529号）</w:t>
            </w:r>
          </w:p>
        </w:tc>
        <w:tc>
          <w:tcPr>
            <w:tcW w:w="1257" w:type="dxa"/>
            <w:vAlign w:val="center"/>
          </w:tcPr>
          <w:p>
            <w:pPr>
              <w:widowControl/>
              <w:jc w:val="center"/>
              <w:textAlignment w:val="center"/>
              <w:rPr>
                <w:rFonts w:ascii="Times New Roman" w:hAnsi="Times New Roman" w:eastAsia="仿宋_GB2312" w:cs="仿宋_GB2312"/>
                <w:szCs w:val="21"/>
              </w:rPr>
            </w:pPr>
            <w:r>
              <w:rPr>
                <w:rFonts w:hint="eastAsia" w:ascii="Times New Roman" w:hAnsi="Times New Roman" w:eastAsia="仿宋_GB2312" w:cs="仿宋_GB2312"/>
                <w:szCs w:val="21"/>
              </w:rPr>
              <w:t>治安大队</w:t>
            </w:r>
          </w:p>
        </w:tc>
        <w:tc>
          <w:tcPr>
            <w:tcW w:w="1905"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■政府网站       ■电子信息屏</w:t>
            </w:r>
          </w:p>
        </w:tc>
        <w:tc>
          <w:tcPr>
            <w:tcW w:w="1343"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■全文发布</w:t>
            </w:r>
          </w:p>
        </w:tc>
        <w:tc>
          <w:tcPr>
            <w:tcW w:w="81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社会</w:t>
            </w:r>
          </w:p>
        </w:tc>
        <w:tc>
          <w:tcPr>
            <w:tcW w:w="1905"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5238621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864"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其他信息</w:t>
            </w: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政府信息公开指南</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结合本单位工作实际，公开政府信息公开范围、公开方式、公开时限、机构名称、联系方式、监督方式。</w:t>
            </w:r>
          </w:p>
        </w:tc>
        <w:tc>
          <w:tcPr>
            <w:tcW w:w="3137" w:type="dxa"/>
            <w:vMerge w:val="restart"/>
          </w:tcPr>
          <w:p>
            <w:pPr>
              <w:rPr>
                <w:rFonts w:ascii="仿宋_GB2312" w:hAnsi="仿宋_GB2312" w:eastAsia="仿宋_GB2312" w:cs="仿宋_GB2312"/>
                <w:color w:val="000000"/>
                <w:kern w:val="0"/>
                <w:szCs w:val="21"/>
                <w:lang w:bidi="ar"/>
              </w:rPr>
            </w:pPr>
          </w:p>
          <w:p>
            <w:pPr>
              <w:rPr>
                <w:rFonts w:ascii="仿宋_GB2312" w:hAnsi="仿宋_GB2312" w:eastAsia="仿宋_GB2312" w:cs="仿宋_GB2312"/>
                <w:color w:val="000000"/>
                <w:kern w:val="0"/>
                <w:szCs w:val="21"/>
                <w:lang w:bidi="ar"/>
              </w:rPr>
            </w:pPr>
          </w:p>
          <w:p>
            <w:pPr>
              <w:rPr>
                <w:rFonts w:ascii="仿宋_GB2312" w:hAnsi="仿宋_GB2312" w:eastAsia="仿宋_GB2312" w:cs="仿宋_GB2312"/>
                <w:color w:val="000000"/>
                <w:kern w:val="0"/>
                <w:szCs w:val="21"/>
                <w:lang w:bidi="ar"/>
              </w:rPr>
            </w:pPr>
          </w:p>
          <w:p>
            <w:pPr>
              <w:rPr>
                <w:rFonts w:ascii="仿宋_GB2312" w:hAnsi="仿宋_GB2312" w:eastAsia="仿宋_GB2312" w:cs="仿宋_GB2312"/>
                <w:color w:val="000000"/>
                <w:kern w:val="0"/>
                <w:szCs w:val="21"/>
                <w:lang w:bidi="ar"/>
              </w:rPr>
            </w:pPr>
          </w:p>
          <w:p>
            <w:pPr>
              <w:rPr>
                <w:rFonts w:hint="eastAsia" w:ascii="仿宋_GB2312" w:hAnsi="仿宋_GB2312" w:eastAsia="仿宋_GB2312" w:cs="仿宋_GB2312"/>
                <w:color w:val="000000"/>
                <w:kern w:val="0"/>
                <w:szCs w:val="21"/>
                <w:lang w:bidi="ar"/>
              </w:rPr>
            </w:pPr>
          </w:p>
          <w:p>
            <w:pP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《中华人民共和国政府信息公开条例》（国务院令第711号）</w:t>
            </w:r>
          </w:p>
        </w:tc>
        <w:tc>
          <w:tcPr>
            <w:tcW w:w="1257"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指挥中心</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信息形成（变更）</w:t>
            </w:r>
            <w:r>
              <w:rPr>
                <w:rFonts w:ascii="仿宋_GB2312" w:hAnsi="仿宋_GB2312" w:eastAsia="仿宋_GB2312" w:cs="仿宋_GB2312"/>
                <w:kern w:val="0"/>
                <w:szCs w:val="21"/>
                <w:lang w:bidi="ar"/>
              </w:rPr>
              <w:t>10</w:t>
            </w:r>
            <w:r>
              <w:rPr>
                <w:rFonts w:hint="eastAsia" w:ascii="仿宋_GB2312" w:hAnsi="仿宋_GB2312" w:eastAsia="仿宋_GB2312" w:cs="仿宋_GB2312"/>
                <w:kern w:val="0"/>
                <w:szCs w:val="21"/>
                <w:lang w:bidi="ar"/>
              </w:rPr>
              <w:t>个工作日内</w:t>
            </w:r>
          </w:p>
        </w:tc>
        <w:tc>
          <w:tcPr>
            <w:tcW w:w="1732"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■政府网站       ■电子信息屏</w:t>
            </w:r>
          </w:p>
        </w:tc>
        <w:tc>
          <w:tcPr>
            <w:tcW w:w="1343" w:type="dxa"/>
            <w:vMerge w:val="restart"/>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■全文发布</w:t>
            </w:r>
          </w:p>
        </w:tc>
        <w:tc>
          <w:tcPr>
            <w:tcW w:w="810"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社会</w:t>
            </w:r>
          </w:p>
        </w:tc>
        <w:tc>
          <w:tcPr>
            <w:tcW w:w="1905" w:type="dxa"/>
            <w:vMerge w:val="restart"/>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咨询电话：0827-</w:t>
            </w:r>
            <w:r>
              <w:rPr>
                <w:rFonts w:ascii="仿宋_GB2312" w:hAnsi="仿宋_GB2312" w:eastAsia="仿宋_GB2312" w:cs="仿宋_GB2312"/>
                <w:kern w:val="0"/>
                <w:szCs w:val="21"/>
                <w:lang w:bidi="ar"/>
              </w:rPr>
              <w:t>5223661</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监督举报电话：0827-</w:t>
            </w:r>
            <w:r>
              <w:rPr>
                <w:rFonts w:ascii="仿宋_GB2312" w:hAnsi="仿宋_GB2312" w:eastAsia="仿宋_GB2312" w:cs="仿宋_GB2312"/>
                <w:kern w:val="0"/>
                <w:szCs w:val="21"/>
                <w:lang w:bidi="ar"/>
              </w:rPr>
              <w:t>5235210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864" w:type="dxa"/>
            <w:vMerge w:val="continue"/>
            <w:vAlign w:val="center"/>
          </w:tcPr>
          <w:p>
            <w:pPr>
              <w:jc w:val="cente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依申请公开指引</w:t>
            </w:r>
          </w:p>
        </w:tc>
        <w:tc>
          <w:tcPr>
            <w:tcW w:w="3800"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结合本单位工作实际，公开申请方式、《申请表》填写要求、申请办理程序、受理机构、收费标准。</w:t>
            </w:r>
          </w:p>
        </w:tc>
        <w:tc>
          <w:tcPr>
            <w:tcW w:w="3137" w:type="dxa"/>
            <w:vMerge w:val="continue"/>
          </w:tcPr>
          <w:p>
            <w:pPr>
              <w:rPr>
                <w:rFonts w:ascii="仿宋_GB2312" w:hAnsi="仿宋_GB2312" w:eastAsia="仿宋_GB2312" w:cs="仿宋_GB2312"/>
                <w:kern w:val="0"/>
                <w:szCs w:val="21"/>
                <w:lang w:bidi="ar"/>
              </w:rPr>
            </w:pPr>
          </w:p>
        </w:tc>
        <w:tc>
          <w:tcPr>
            <w:tcW w:w="1257"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864" w:type="dxa"/>
            <w:vMerge w:val="continue"/>
            <w:vAlign w:val="center"/>
          </w:tcPr>
          <w:p>
            <w:pPr>
              <w:jc w:val="center"/>
              <w:rPr>
                <w:rFonts w:ascii="仿宋_GB2312" w:hAnsi="仿宋_GB2312" w:eastAsia="仿宋_GB2312" w:cs="仿宋_GB2312"/>
                <w:szCs w:val="21"/>
              </w:rPr>
            </w:pPr>
          </w:p>
        </w:tc>
        <w:tc>
          <w:tcPr>
            <w:tcW w:w="4200" w:type="dxa"/>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政府信息公开年度报告</w:t>
            </w:r>
          </w:p>
        </w:tc>
        <w:tc>
          <w:tcPr>
            <w:tcW w:w="3800" w:type="dxa"/>
            <w:vAlign w:val="center"/>
          </w:tcPr>
          <w:p>
            <w:pPr>
              <w:widowControl/>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主动公开政府信息情况，收到和处理政府信息公开申请情况，因政府信息公开工作被申请行政复议、提起行政诉讼情况，政府信息公开工作存在的主要问题及改进情况。</w:t>
            </w:r>
          </w:p>
        </w:tc>
        <w:tc>
          <w:tcPr>
            <w:tcW w:w="3137" w:type="dxa"/>
            <w:vMerge w:val="continue"/>
          </w:tcPr>
          <w:p>
            <w:pPr>
              <w:rPr>
                <w:rFonts w:ascii="仿宋_GB2312" w:hAnsi="仿宋_GB2312" w:eastAsia="仿宋_GB2312" w:cs="仿宋_GB2312"/>
                <w:kern w:val="0"/>
                <w:szCs w:val="21"/>
                <w:lang w:bidi="ar"/>
              </w:rPr>
            </w:pPr>
          </w:p>
        </w:tc>
        <w:tc>
          <w:tcPr>
            <w:tcW w:w="1257"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905" w:type="dxa"/>
            <w:vAlign w:val="center"/>
          </w:tcPr>
          <w:p>
            <w:pPr>
              <w:widowControl/>
              <w:jc w:val="left"/>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每年1月3</w:t>
            </w:r>
            <w:r>
              <w:rPr>
                <w:rFonts w:ascii="仿宋_GB2312" w:hAnsi="仿宋_GB2312" w:eastAsia="仿宋_GB2312" w:cs="仿宋_GB2312"/>
                <w:kern w:val="0"/>
                <w:szCs w:val="21"/>
                <w:lang w:bidi="ar"/>
              </w:rPr>
              <w:t>1</w:t>
            </w:r>
            <w:r>
              <w:rPr>
                <w:rFonts w:hint="eastAsia" w:ascii="仿宋_GB2312" w:hAnsi="仿宋_GB2312" w:eastAsia="仿宋_GB2312" w:cs="仿宋_GB2312"/>
                <w:kern w:val="0"/>
                <w:szCs w:val="21"/>
                <w:lang w:bidi="ar"/>
              </w:rPr>
              <w:t>日前</w:t>
            </w:r>
          </w:p>
        </w:tc>
        <w:tc>
          <w:tcPr>
            <w:tcW w:w="1732"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343"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810" w:type="dxa"/>
            <w:vMerge w:val="continue"/>
            <w:vAlign w:val="center"/>
          </w:tcPr>
          <w:p>
            <w:pPr>
              <w:widowControl/>
              <w:jc w:val="left"/>
              <w:textAlignment w:val="center"/>
              <w:rPr>
                <w:rFonts w:ascii="仿宋_GB2312" w:hAnsi="仿宋_GB2312" w:eastAsia="仿宋_GB2312" w:cs="仿宋_GB2312"/>
                <w:kern w:val="0"/>
                <w:szCs w:val="21"/>
                <w:lang w:bidi="ar"/>
              </w:rPr>
            </w:pPr>
          </w:p>
        </w:tc>
        <w:tc>
          <w:tcPr>
            <w:tcW w:w="1905" w:type="dxa"/>
            <w:vMerge w:val="continue"/>
            <w:vAlign w:val="center"/>
          </w:tcPr>
          <w:p>
            <w:pPr>
              <w:widowControl/>
              <w:jc w:val="left"/>
              <w:textAlignment w:val="center"/>
              <w:rPr>
                <w:rFonts w:ascii="仿宋_GB2312" w:hAnsi="仿宋_GB2312" w:eastAsia="仿宋_GB2312" w:cs="仿宋_GB2312"/>
                <w:kern w:val="0"/>
                <w:szCs w:val="21"/>
                <w:lang w:bidi="ar"/>
              </w:rPr>
            </w:pPr>
          </w:p>
        </w:tc>
      </w:tr>
    </w:tbl>
    <w:p/>
    <w:sectPr>
      <w:footerReference r:id="rId3" w:type="default"/>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0M2VlMzAxNjhhMDgwMTE1ZTIwYWRmZTA4ZTFhMDEifQ=="/>
  </w:docVars>
  <w:rsids>
    <w:rsidRoot w:val="64FB5783"/>
    <w:rsid w:val="000F0E92"/>
    <w:rsid w:val="001E79B9"/>
    <w:rsid w:val="002C774C"/>
    <w:rsid w:val="00300222"/>
    <w:rsid w:val="003340BA"/>
    <w:rsid w:val="00346A02"/>
    <w:rsid w:val="00522FDA"/>
    <w:rsid w:val="0064208B"/>
    <w:rsid w:val="007041D6"/>
    <w:rsid w:val="00733EF6"/>
    <w:rsid w:val="00835C10"/>
    <w:rsid w:val="008F2D87"/>
    <w:rsid w:val="0098172D"/>
    <w:rsid w:val="009C2918"/>
    <w:rsid w:val="00A13FFE"/>
    <w:rsid w:val="00A60398"/>
    <w:rsid w:val="00B4271B"/>
    <w:rsid w:val="00B9512D"/>
    <w:rsid w:val="00CB63BD"/>
    <w:rsid w:val="00E217BA"/>
    <w:rsid w:val="00EF3F4D"/>
    <w:rsid w:val="00F46C8B"/>
    <w:rsid w:val="00F85B21"/>
    <w:rsid w:val="00FF4553"/>
    <w:rsid w:val="018B3ACE"/>
    <w:rsid w:val="01E50138"/>
    <w:rsid w:val="0CC222D9"/>
    <w:rsid w:val="209A5FF2"/>
    <w:rsid w:val="21BC7F33"/>
    <w:rsid w:val="228B5AB8"/>
    <w:rsid w:val="266340FF"/>
    <w:rsid w:val="26DA2470"/>
    <w:rsid w:val="27E35FD0"/>
    <w:rsid w:val="287D1D92"/>
    <w:rsid w:val="29364D56"/>
    <w:rsid w:val="2C9F05A6"/>
    <w:rsid w:val="2DD31B09"/>
    <w:rsid w:val="331C3C97"/>
    <w:rsid w:val="3547274F"/>
    <w:rsid w:val="385D05C2"/>
    <w:rsid w:val="39E16A0A"/>
    <w:rsid w:val="3A743A5C"/>
    <w:rsid w:val="3C9C1022"/>
    <w:rsid w:val="3D780537"/>
    <w:rsid w:val="3D9479D7"/>
    <w:rsid w:val="3FD70606"/>
    <w:rsid w:val="45993A13"/>
    <w:rsid w:val="4BF26A29"/>
    <w:rsid w:val="4CC43BF7"/>
    <w:rsid w:val="51235B6B"/>
    <w:rsid w:val="56241AF8"/>
    <w:rsid w:val="56247050"/>
    <w:rsid w:val="5B320557"/>
    <w:rsid w:val="61233900"/>
    <w:rsid w:val="64FB5783"/>
    <w:rsid w:val="65832AC3"/>
    <w:rsid w:val="6BF5038D"/>
    <w:rsid w:val="6EB90F5B"/>
    <w:rsid w:val="72DF7FEB"/>
    <w:rsid w:val="7310631A"/>
    <w:rsid w:val="7925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2328</Words>
  <Characters>2630</Characters>
  <Lines>22</Lines>
  <Paragraphs>6</Paragraphs>
  <TotalTime>4</TotalTime>
  <ScaleCrop>false</ScaleCrop>
  <LinksUpToDate>false</LinksUpToDate>
  <CharactersWithSpaces>2712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2019-10-22T03:11:00Z</dcterms:created>
  <dc:creator>杨利</dc:creator>
  <cp:lastModifiedBy>花开花落、</cp:lastModifiedBy>
  <cp:lastPrinted>2019-10-22T02:37:00Z</cp:lastPrinted>
  <dcterms:modified xsi:type="dcterms:W3CDTF">2023-04-28T06:31:46Z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AAB85120D7B341C58C5D79B1FA0D39B5_12</vt:lpwstr>
  </property>
</Properties>
</file>