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beforeAutospacing="0" w:after="0" w:afterAutospacing="0" w:line="240" w:lineRule="auto"/>
        <w:rPr>
          <w:rFonts w:ascii="黑体" w:hAnsi="黑体" w:eastAsia="黑体"/>
          <w:sz w:val="30"/>
          <w:szCs w:val="30"/>
        </w:rPr>
      </w:pPr>
      <w:r>
        <w:rPr>
          <w:rFonts w:hint="eastAsia" w:ascii="黑体" w:hAnsi="黑体" w:eastAsia="黑体"/>
          <w:sz w:val="30"/>
          <w:szCs w:val="30"/>
        </w:rPr>
        <w:t>表二</w:t>
      </w:r>
    </w:p>
    <w:p>
      <w:pPr>
        <w:spacing w:before="0" w:beforeAutospacing="0" w:after="156" w:afterLines="50" w:afterAutospacing="0" w:line="240" w:lineRule="auto"/>
        <w:jc w:val="center"/>
        <w:rPr>
          <w:rFonts w:hint="eastAsia" w:ascii="方正小标宋简体" w:hAnsi="Calibri" w:eastAsia="方正小标宋简体"/>
          <w:b/>
          <w:sz w:val="44"/>
          <w:szCs w:val="44"/>
        </w:rPr>
      </w:pPr>
      <w:r>
        <w:rPr>
          <w:rFonts w:hint="eastAsia" w:ascii="方正小标宋简体" w:hAnsi="Calibri" w:eastAsia="方正小标宋简体"/>
          <w:b/>
          <w:sz w:val="44"/>
          <w:szCs w:val="44"/>
        </w:rPr>
        <w:t>2017年政府信息公开分项统计表</w:t>
      </w:r>
    </w:p>
    <w:p>
      <w:pPr>
        <w:widowControl/>
        <w:adjustRightInd w:val="0"/>
        <w:snapToGrid w:val="0"/>
        <w:spacing w:before="156" w:beforeLines="50" w:beforeAutospacing="0" w:after="0" w:afterAutospacing="0" w:line="360" w:lineRule="auto"/>
        <w:jc w:val="center"/>
        <w:rPr>
          <w:rFonts w:ascii="方正小标宋简体" w:hAnsi="Calibri" w:eastAsia="方正小标宋简体"/>
          <w:sz w:val="36"/>
          <w:szCs w:val="36"/>
        </w:rPr>
      </w:pPr>
      <w:r>
        <w:rPr>
          <w:rFonts w:hint="eastAsia" w:ascii="仿宋_GB2312" w:hAnsi="ˎ̥" w:eastAsia="仿宋_GB2312"/>
        </w:rPr>
        <w:t>（2017年度）</w:t>
      </w:r>
    </w:p>
    <w:p>
      <w:pPr>
        <w:spacing w:before="0" w:beforeAutospacing="0" w:after="0" w:afterAutospacing="0" w:line="240" w:lineRule="auto"/>
        <w:rPr>
          <w:rFonts w:hint="eastAsia" w:ascii="仿宋_GB2312" w:hAnsi="Calibri" w:eastAsia="仿宋_GB2312"/>
          <w:szCs w:val="21"/>
        </w:rPr>
      </w:pPr>
      <w:r>
        <w:rPr>
          <w:rFonts w:hint="eastAsia" w:ascii="仿宋_GB2312" w:hAnsi="Calibri" w:eastAsia="仿宋_GB2312"/>
          <w:szCs w:val="21"/>
        </w:rPr>
        <w:t xml:space="preserve">填报单位：（盖章）巴中市巴州区人民政府办公室             </w:t>
      </w:r>
    </w:p>
    <w:tbl>
      <w:tblPr>
        <w:tblStyle w:val="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3"/>
        <w:gridCol w:w="210"/>
        <w:gridCol w:w="6062"/>
        <w:gridCol w:w="408"/>
        <w:gridCol w:w="9"/>
        <w:gridCol w:w="13"/>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b/>
                <w:kern w:val="0"/>
                <w:sz w:val="20"/>
                <w:szCs w:val="20"/>
              </w:rPr>
              <w:t>分项指标</w:t>
            </w:r>
          </w:p>
        </w:tc>
        <w:tc>
          <w:tcPr>
            <w:tcW w:w="430" w:type="dxa"/>
            <w:gridSpan w:val="3"/>
            <w:tcBorders>
              <w:right w:val="single" w:color="auto" w:sz="4" w:space="0"/>
            </w:tcBorders>
            <w:shd w:val="clear" w:color="auto" w:fill="auto"/>
            <w:vAlign w:val="center"/>
          </w:tcPr>
          <w:p>
            <w:pPr>
              <w:widowControl/>
              <w:adjustRightInd w:val="0"/>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b/>
                <w:kern w:val="0"/>
                <w:sz w:val="20"/>
                <w:szCs w:val="20"/>
              </w:rPr>
              <w:t>单位</w:t>
            </w:r>
          </w:p>
        </w:tc>
        <w:tc>
          <w:tcPr>
            <w:tcW w:w="941" w:type="dxa"/>
            <w:tcBorders>
              <w:left w:val="single" w:color="auto" w:sz="4" w:space="0"/>
            </w:tcBorders>
            <w:shd w:val="clear" w:color="auto" w:fill="auto"/>
            <w:vAlign w:val="center"/>
          </w:tcPr>
          <w:p>
            <w:pPr>
              <w:widowControl/>
              <w:adjustRightInd w:val="0"/>
              <w:spacing w:before="0" w:beforeAutospacing="0" w:after="0" w:afterAutospacing="0" w:line="240" w:lineRule="auto"/>
              <w:rPr>
                <w:rFonts w:hint="eastAsia" w:ascii="宋体" w:hAnsi="宋体" w:cs="宋体"/>
                <w:b/>
                <w:kern w:val="0"/>
                <w:sz w:val="20"/>
                <w:szCs w:val="20"/>
              </w:rPr>
            </w:pPr>
            <w:r>
              <w:rPr>
                <w:rFonts w:hint="eastAsia" w:ascii="宋体" w:hAnsi="宋体" w:cs="宋体"/>
                <w:b/>
                <w:kern w:val="0"/>
                <w:sz w:val="20"/>
                <w:szCs w:val="20"/>
              </w:rPr>
              <w:t>统计数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tcBorders>
              <w:bottom w:val="single" w:color="auto" w:sz="4" w:space="0"/>
            </w:tcBorders>
            <w:shd w:val="clear" w:color="auto" w:fill="auto"/>
            <w:vAlign w:val="center"/>
          </w:tcPr>
          <w:p>
            <w:pPr>
              <w:widowControl/>
              <w:adjustRightInd w:val="0"/>
              <w:spacing w:before="0" w:beforeAutospacing="0" w:after="0" w:afterAutospacing="0" w:line="240" w:lineRule="auto"/>
              <w:rPr>
                <w:rFonts w:hint="eastAsia" w:ascii="宋体" w:hAnsi="宋体" w:cs="宋体"/>
                <w:b/>
                <w:kern w:val="0"/>
                <w:sz w:val="20"/>
                <w:szCs w:val="20"/>
              </w:rPr>
            </w:pPr>
            <w:r>
              <w:rPr>
                <w:rFonts w:hint="eastAsia" w:ascii="宋体" w:hAnsi="宋体" w:cs="宋体"/>
                <w:b/>
                <w:kern w:val="0"/>
                <w:sz w:val="20"/>
                <w:szCs w:val="20"/>
              </w:rPr>
              <w:t>一、主动公开政府信息情况</w:t>
            </w:r>
            <w:r>
              <w:rPr>
                <w:rFonts w:hint="eastAsia" w:ascii="宋体" w:hAnsi="宋体" w:cs="宋体"/>
                <w:kern w:val="0"/>
                <w:sz w:val="20"/>
                <w:szCs w:val="20"/>
              </w:rPr>
              <w:t>（同一条信息只能在以下8项中选择1项，不重复计算）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ind w:firstLine="400" w:firstLineChars="200"/>
              <w:rPr>
                <w:rFonts w:hint="eastAsia" w:ascii="宋体" w:hAnsi="宋体" w:cs="宋体"/>
                <w:kern w:val="0"/>
                <w:sz w:val="20"/>
                <w:szCs w:val="20"/>
              </w:rPr>
            </w:pPr>
            <w:r>
              <w:rPr>
                <w:rFonts w:hint="eastAsia" w:ascii="宋体" w:hAnsi="宋体" w:cs="宋体"/>
                <w:kern w:val="0"/>
                <w:sz w:val="20"/>
                <w:szCs w:val="20"/>
              </w:rPr>
              <w:t>主动公开政府信息数</w:t>
            </w:r>
          </w:p>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（与“总表”中的数据一致，应等于以下8项数据之和）</w:t>
            </w:r>
          </w:p>
        </w:tc>
        <w:tc>
          <w:tcPr>
            <w:tcW w:w="430" w:type="dxa"/>
            <w:gridSpan w:val="3"/>
            <w:shd w:val="clear" w:color="auto" w:fill="auto"/>
            <w:vAlign w:val="center"/>
          </w:tcPr>
          <w:p>
            <w:pPr>
              <w:widowControl/>
              <w:adjustRightInd w:val="0"/>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39500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（一）概况信息数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（二）计划总结信息数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（三）规范性文件信息数（与“总表”中的数据一致）</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（四）工作动态信息数 </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18450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（五）人事信息数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（六）财政信息数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1560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（七）行政执法信息数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tcBorders>
              <w:bottom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（八）其他信息数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shd w:val="clear" w:color="auto" w:fill="auto"/>
            <w:vAlign w:val="center"/>
          </w:tcPr>
          <w:p>
            <w:pPr>
              <w:widowControl/>
              <w:adjustRightInd w:val="0"/>
              <w:spacing w:before="0" w:beforeAutospacing="0" w:after="0" w:afterAutospacing="0" w:line="240" w:lineRule="auto"/>
              <w:ind w:firstLine="200" w:firstLineChars="100"/>
              <w:jc w:val="center"/>
              <w:rPr>
                <w:rFonts w:hint="eastAsia" w:ascii="宋体" w:hAnsi="宋体" w:cs="宋体"/>
                <w:kern w:val="0"/>
                <w:sz w:val="20"/>
                <w:szCs w:val="20"/>
              </w:rPr>
            </w:pPr>
            <w:r>
              <w:rPr>
                <w:rFonts w:hint="eastAsia" w:ascii="宋体" w:hAnsi="宋体" w:cs="宋体"/>
                <w:kern w:val="0"/>
                <w:sz w:val="20"/>
                <w:szCs w:val="20"/>
              </w:rPr>
              <w:t>18250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tcBorders>
              <w:top w:val="single" w:color="auto" w:sz="4" w:space="0"/>
              <w:bottom w:val="single" w:color="auto" w:sz="4" w:space="0"/>
            </w:tcBorders>
            <w:shd w:val="clear" w:color="auto" w:fill="auto"/>
          </w:tcPr>
          <w:p>
            <w:pPr>
              <w:widowControl/>
              <w:spacing w:before="0" w:beforeAutospacing="0" w:after="0" w:afterAutospacing="0" w:line="240" w:lineRule="auto"/>
              <w:jc w:val="center"/>
              <w:rPr>
                <w:rFonts w:ascii="宋体" w:hAnsi="宋体" w:cs="宋体"/>
                <w:b/>
                <w:kern w:val="0"/>
                <w:sz w:val="20"/>
                <w:szCs w:val="20"/>
              </w:rPr>
            </w:pPr>
            <w:r>
              <w:rPr>
                <w:rFonts w:hint="eastAsia" w:ascii="宋体" w:hAnsi="宋体" w:cs="宋体"/>
                <w:b/>
                <w:kern w:val="0"/>
                <w:sz w:val="20"/>
                <w:szCs w:val="20"/>
              </w:rPr>
              <w:t>二、重点领域信息公开情况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tcBorders>
              <w:top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b/>
                <w:kern w:val="0"/>
                <w:sz w:val="20"/>
                <w:szCs w:val="20"/>
              </w:rPr>
              <w:t>（一）围绕“稳增长”推进公开情况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1963" w:type="dxa"/>
            <w:vMerge w:val="restart"/>
            <w:tcBorders>
              <w:top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经济预期引导</w:t>
            </w:r>
          </w:p>
          <w:p>
            <w:pPr>
              <w:widowControl/>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kern w:val="0"/>
                <w:sz w:val="20"/>
                <w:szCs w:val="20"/>
              </w:rPr>
              <w:t>信息公开</w:t>
            </w:r>
          </w:p>
        </w:tc>
        <w:tc>
          <w:tcPr>
            <w:tcW w:w="6272" w:type="dxa"/>
            <w:gridSpan w:val="2"/>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围绕省委省政府出台的重要财政政策、就业创业政策开展解读次数</w:t>
            </w:r>
          </w:p>
        </w:tc>
        <w:tc>
          <w:tcPr>
            <w:tcW w:w="430" w:type="dxa"/>
            <w:gridSpan w:val="3"/>
            <w:tcBorders>
              <w:top w:val="single" w:color="auto" w:sz="4" w:space="0"/>
              <w:left w:val="single" w:color="auto" w:sz="4" w:space="0"/>
              <w:bottom w:val="single" w:color="000000" w:sz="4" w:space="0"/>
              <w:righ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次</w:t>
            </w:r>
          </w:p>
        </w:tc>
        <w:tc>
          <w:tcPr>
            <w:tcW w:w="941" w:type="dxa"/>
            <w:tcBorders>
              <w:top w:val="single" w:color="auto" w:sz="4" w:space="0"/>
              <w:left w:val="single" w:color="auto" w:sz="4" w:space="0"/>
              <w:bottom w:val="single" w:color="000000"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对发现的涉及我省经济社会发展的误导和不实信息的回应数</w:t>
            </w:r>
          </w:p>
        </w:tc>
        <w:tc>
          <w:tcPr>
            <w:tcW w:w="430" w:type="dxa"/>
            <w:gridSpan w:val="3"/>
            <w:tcBorders>
              <w:left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是否按月公开财政收支执行总体情况、财政收支重点科目完成情况和增减变动情况</w:t>
            </w:r>
          </w:p>
        </w:tc>
        <w:tc>
          <w:tcPr>
            <w:tcW w:w="430" w:type="dxa"/>
            <w:gridSpan w:val="3"/>
            <w:tcBorders>
              <w:left w:val="single" w:color="auto" w:sz="4" w:space="0"/>
              <w:bottom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p>
        </w:tc>
        <w:tc>
          <w:tcPr>
            <w:tcW w:w="941" w:type="dxa"/>
            <w:tcBorders>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组织召开经济运行情况新闻发布会次数</w:t>
            </w:r>
          </w:p>
        </w:tc>
        <w:tc>
          <w:tcPr>
            <w:tcW w:w="430" w:type="dxa"/>
            <w:gridSpan w:val="3"/>
            <w:tcBorders>
              <w:left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次</w:t>
            </w:r>
          </w:p>
        </w:tc>
        <w:tc>
          <w:tcPr>
            <w:tcW w:w="941" w:type="dxa"/>
            <w:tcBorders>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发布解读社会关注的重要经济指标数据次数</w:t>
            </w:r>
          </w:p>
        </w:tc>
        <w:tc>
          <w:tcPr>
            <w:tcW w:w="430" w:type="dxa"/>
            <w:gridSpan w:val="3"/>
            <w:tcBorders>
              <w:left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次</w:t>
            </w:r>
          </w:p>
        </w:tc>
        <w:tc>
          <w:tcPr>
            <w:tcW w:w="941" w:type="dxa"/>
            <w:tcBorders>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是否公开重大政策措施落实情况跟踪审计结果</w:t>
            </w:r>
          </w:p>
        </w:tc>
        <w:tc>
          <w:tcPr>
            <w:tcW w:w="430" w:type="dxa"/>
            <w:gridSpan w:val="3"/>
            <w:tcBorders>
              <w:top w:val="single" w:color="auto" w:sz="4" w:space="0"/>
              <w:bottom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963" w:type="dxa"/>
            <w:vMerge w:val="restart"/>
            <w:tcBorders>
              <w:top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减税、降费、降低</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要素成本信息公开</w:t>
            </w:r>
          </w:p>
        </w:tc>
        <w:tc>
          <w:tcPr>
            <w:tcW w:w="6272" w:type="dxa"/>
            <w:gridSpan w:val="2"/>
            <w:tcBorders>
              <w:top w:val="single" w:color="auto" w:sz="4" w:space="0"/>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减税降费政策及其贯彻执行情况的公开数</w:t>
            </w:r>
          </w:p>
        </w:tc>
        <w:tc>
          <w:tcPr>
            <w:tcW w:w="430" w:type="dxa"/>
            <w:gridSpan w:val="3"/>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963" w:type="dxa"/>
            <w:vMerge w:val="continue"/>
            <w:tcBorders>
              <w:top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top w:val="single" w:color="auto" w:sz="4" w:space="0"/>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中央、省清理规范涉企收费和降低企业用电用气、用地用矿、物流运输、制度性交易等成本的政策措施以及执行落实情况公开数</w:t>
            </w:r>
          </w:p>
        </w:tc>
        <w:tc>
          <w:tcPr>
            <w:tcW w:w="430" w:type="dxa"/>
            <w:gridSpan w:val="3"/>
            <w:tcBorders>
              <w:top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1963" w:type="dxa"/>
            <w:vMerge w:val="continue"/>
            <w:tcBorders>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阶段性降低社会保险费率、缓缴社保费等政策及执行情况公开数</w:t>
            </w:r>
          </w:p>
        </w:tc>
        <w:tc>
          <w:tcPr>
            <w:tcW w:w="430" w:type="dxa"/>
            <w:gridSpan w:val="3"/>
            <w:tcBorders>
              <w:top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1963" w:type="dxa"/>
            <w:vMerge w:val="restart"/>
            <w:tcBorders>
              <w:top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重大建设项目</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信息公开</w:t>
            </w:r>
          </w:p>
        </w:tc>
        <w:tc>
          <w:tcPr>
            <w:tcW w:w="6272" w:type="dxa"/>
            <w:gridSpan w:val="2"/>
            <w:tcBorders>
              <w:top w:val="single" w:color="auto" w:sz="4" w:space="0"/>
              <w:bottom w:val="single" w:color="auto" w:sz="4" w:space="0"/>
            </w:tcBorders>
            <w:shd w:val="clear" w:color="auto" w:fill="auto"/>
          </w:tcPr>
          <w:p>
            <w:pPr>
              <w:widowControl/>
              <w:spacing w:before="0" w:beforeAutospacing="0" w:after="0" w:afterAutospacing="0" w:line="240" w:lineRule="auto"/>
              <w:rPr>
                <w:rFonts w:hint="eastAsia" w:ascii="宋体" w:hAnsi="宋体" w:cs="宋体"/>
                <w:b/>
                <w:kern w:val="0"/>
                <w:sz w:val="20"/>
                <w:szCs w:val="20"/>
              </w:rPr>
            </w:pPr>
            <w:r>
              <w:rPr>
                <w:rFonts w:hint="eastAsia" w:ascii="宋体" w:hAnsi="宋体" w:cs="宋体"/>
                <w:kern w:val="0"/>
                <w:sz w:val="20"/>
                <w:szCs w:val="20"/>
              </w:rPr>
              <w:t>围绕2017年“项目年”工作方案，重大建设项目审批、核准、备案及项目基本信息等情况公开数</w:t>
            </w:r>
          </w:p>
        </w:tc>
        <w:tc>
          <w:tcPr>
            <w:tcW w:w="430" w:type="dxa"/>
            <w:gridSpan w:val="3"/>
            <w:tcBorders>
              <w:top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1963" w:type="dxa"/>
            <w:vMerge w:val="continue"/>
            <w:tcBorders>
              <w:bottom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top w:val="single" w:color="auto" w:sz="4" w:space="0"/>
              <w:bottom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重大建设项目实施过程、结果和社会效果等情况公开数</w:t>
            </w:r>
          </w:p>
        </w:tc>
        <w:tc>
          <w:tcPr>
            <w:tcW w:w="430" w:type="dxa"/>
            <w:gridSpan w:val="3"/>
            <w:tcBorders>
              <w:top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963" w:type="dxa"/>
            <w:tcBorders>
              <w:top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公共资源配置</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信息公开</w:t>
            </w:r>
          </w:p>
        </w:tc>
        <w:tc>
          <w:tcPr>
            <w:tcW w:w="6272" w:type="dxa"/>
            <w:gridSpan w:val="2"/>
            <w:tcBorders>
              <w:top w:val="single" w:color="auto" w:sz="4" w:space="0"/>
              <w:bottom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建设工程项目招投标、政府采购等各类资源交易公告、资格审查、交易过程、成交及履约等情况公开数</w:t>
            </w:r>
          </w:p>
        </w:tc>
        <w:tc>
          <w:tcPr>
            <w:tcW w:w="430" w:type="dxa"/>
            <w:gridSpan w:val="3"/>
            <w:tcBorders>
              <w:top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963" w:type="dxa"/>
            <w:tcBorders>
              <w:top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PPP项目信息公开</w:t>
            </w:r>
          </w:p>
        </w:tc>
        <w:tc>
          <w:tcPr>
            <w:tcW w:w="627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PPP相关法律政策、社会资本参与方式、项目合同、回报机制，以及项目进展、专家库、咨询机构参与项目情况等公开数</w:t>
            </w:r>
          </w:p>
        </w:tc>
        <w:tc>
          <w:tcPr>
            <w:tcW w:w="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left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tcBorders>
              <w:top w:val="single" w:color="auto" w:sz="4" w:space="0"/>
              <w:bottom w:val="single" w:color="auto" w:sz="4" w:space="0"/>
            </w:tcBorders>
            <w:shd w:val="clear" w:color="auto" w:fill="auto"/>
          </w:tcPr>
          <w:p>
            <w:pPr>
              <w:widowControl/>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b/>
                <w:kern w:val="0"/>
                <w:sz w:val="20"/>
                <w:szCs w:val="20"/>
              </w:rPr>
              <w:t>（二）围绕“促改革”推进公开情况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963" w:type="dxa"/>
            <w:vMerge w:val="restart"/>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“放管</w:t>
            </w:r>
            <w:bookmarkStart w:id="0" w:name="_GoBack"/>
            <w:bookmarkEnd w:id="0"/>
            <w:r>
              <w:rPr>
                <w:rFonts w:hint="eastAsia" w:ascii="宋体" w:hAnsi="宋体" w:cs="宋体"/>
                <w:kern w:val="0"/>
                <w:sz w:val="20"/>
                <w:szCs w:val="20"/>
              </w:rPr>
              <w:t>服”改革信息公开</w:t>
            </w:r>
          </w:p>
        </w:tc>
        <w:tc>
          <w:tcPr>
            <w:tcW w:w="6272" w:type="dxa"/>
            <w:gridSpan w:val="2"/>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行政许可、行政处罚结果公开数</w:t>
            </w:r>
          </w:p>
        </w:tc>
        <w:tc>
          <w:tcPr>
            <w:tcW w:w="408" w:type="dxa"/>
            <w:tcBorders>
              <w:bottom w:val="single" w:color="auto" w:sz="4" w:space="0"/>
            </w:tcBorders>
            <w:shd w:val="clear" w:color="auto" w:fill="auto"/>
            <w:vAlign w:val="center"/>
          </w:tcPr>
          <w:p>
            <w:pPr>
              <w:spacing w:before="0" w:beforeAutospacing="0" w:after="0" w:afterAutospacing="0" w:line="240" w:lineRule="auto"/>
              <w:jc w:val="cente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963" w:type="dxa"/>
            <w:vMerge w:val="continue"/>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是否公开政务服务事项目录</w:t>
            </w:r>
          </w:p>
        </w:tc>
        <w:tc>
          <w:tcPr>
            <w:tcW w:w="408" w:type="dxa"/>
            <w:tcBorders>
              <w:top w:val="single" w:color="auto" w:sz="4" w:space="0"/>
              <w:bottom w:val="single" w:color="auto" w:sz="4" w:space="0"/>
              <w:tr2bl w:val="single" w:color="auto" w:sz="4" w:space="0"/>
            </w:tcBorders>
            <w:shd w:val="clear" w:color="auto" w:fill="auto"/>
            <w:vAlign w:val="center"/>
          </w:tcPr>
          <w:p>
            <w:pPr>
              <w:spacing w:before="0" w:beforeAutospacing="0" w:after="0" w:afterAutospacing="0" w:line="240" w:lineRule="auto"/>
              <w:jc w:val="center"/>
            </w:pP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政策文件的废止情况公开数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240" w:lineRule="auto"/>
              <w:jc w:val="cente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政策文件失效情况公开数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240" w:lineRule="auto"/>
              <w:jc w:val="center"/>
              <w:rPr>
                <w:rFonts w:hint="eastAsia"/>
              </w:rP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963" w:type="dxa"/>
            <w:vMerge w:val="continue"/>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随机抽查结果和查处情况公开数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0" w:lineRule="atLeast"/>
              <w:jc w:val="center"/>
              <w:rPr>
                <w:rFonts w:ascii="仿宋_GB2312" w:hAnsi="华文细黑" w:eastAsia="仿宋_GB2312"/>
                <w:bCs/>
                <w:kern w:val="0"/>
                <w:sz w:val="20"/>
                <w:szCs w:val="20"/>
              </w:rPr>
            </w:pPr>
            <w:r>
              <w:rPr>
                <w:rFonts w:hint="eastAsia"/>
              </w:rPr>
              <w:t>条</w:t>
            </w:r>
          </w:p>
        </w:tc>
        <w:tc>
          <w:tcPr>
            <w:tcW w:w="963" w:type="dxa"/>
            <w:gridSpan w:val="3"/>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963" w:type="dxa"/>
            <w:vMerge w:val="continue"/>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服务事项上网办理数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0" w:lineRule="atLeast"/>
              <w:jc w:val="center"/>
              <w:rPr>
                <w:rFonts w:hint="eastAsia"/>
              </w:rPr>
            </w:pPr>
            <w:r>
              <w:rPr>
                <w:rFonts w:hint="eastAsia"/>
              </w:rPr>
              <w:t>项</w:t>
            </w:r>
          </w:p>
        </w:tc>
        <w:tc>
          <w:tcPr>
            <w:tcW w:w="963" w:type="dxa"/>
            <w:gridSpan w:val="3"/>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4078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963" w:type="dxa"/>
            <w:vMerge w:val="restart"/>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国资国企信息公开</w:t>
            </w:r>
          </w:p>
        </w:tc>
        <w:tc>
          <w:tcPr>
            <w:tcW w:w="6272" w:type="dxa"/>
            <w:gridSpan w:val="2"/>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国有产权交易、增资项目信息披露和结果公示公开数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0" w:lineRule="atLeast"/>
              <w:jc w:val="center"/>
              <w:rPr>
                <w:rFonts w:ascii="仿宋_GB2312" w:hAnsi="华文细黑" w:eastAsia="仿宋_GB2312"/>
                <w:bCs/>
                <w:kern w:val="0"/>
                <w:sz w:val="20"/>
                <w:szCs w:val="20"/>
              </w:rPr>
            </w:pPr>
            <w:r>
              <w:rPr>
                <w:rFonts w:hint="eastAsia"/>
              </w:rPr>
              <w:t>条</w:t>
            </w:r>
          </w:p>
        </w:tc>
        <w:tc>
          <w:tcPr>
            <w:tcW w:w="963" w:type="dxa"/>
            <w:gridSpan w:val="3"/>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963" w:type="dxa"/>
            <w:vMerge w:val="continue"/>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sz w:val="20"/>
                <w:szCs w:val="20"/>
              </w:rPr>
              <w:t>是否按月公开国有及国有控股企业主要经济效益指标、主要行业盈利、重大变化事项等情况</w:t>
            </w:r>
          </w:p>
        </w:tc>
        <w:tc>
          <w:tcPr>
            <w:tcW w:w="408" w:type="dxa"/>
            <w:tcBorders>
              <w:top w:val="single" w:color="auto" w:sz="4" w:space="0"/>
              <w:bottom w:val="single" w:color="auto" w:sz="4" w:space="0"/>
              <w:tr2bl w:val="single" w:color="auto" w:sz="4" w:space="0"/>
            </w:tcBorders>
            <w:shd w:val="clear" w:color="auto" w:fill="auto"/>
            <w:vAlign w:val="center"/>
          </w:tcPr>
          <w:p>
            <w:pPr>
              <w:spacing w:before="0" w:beforeAutospacing="0" w:after="0" w:afterAutospacing="0" w:line="0" w:lineRule="atLeast"/>
              <w:jc w:val="center"/>
              <w:rPr>
                <w:rFonts w:hint="eastAsia"/>
              </w:rPr>
            </w:pPr>
          </w:p>
        </w:tc>
        <w:tc>
          <w:tcPr>
            <w:tcW w:w="963" w:type="dxa"/>
            <w:gridSpan w:val="3"/>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963" w:type="dxa"/>
            <w:vMerge w:val="continue"/>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sz w:val="20"/>
                <w:szCs w:val="20"/>
              </w:rPr>
              <w:t>是否按年度公开国有企业财务决算指标，包括经济效益、盈利能力、资产状况等情况</w:t>
            </w:r>
          </w:p>
        </w:tc>
        <w:tc>
          <w:tcPr>
            <w:tcW w:w="408" w:type="dxa"/>
            <w:tcBorders>
              <w:top w:val="single" w:color="auto" w:sz="4" w:space="0"/>
              <w:bottom w:val="single" w:color="auto" w:sz="4" w:space="0"/>
              <w:tr2bl w:val="single" w:color="auto" w:sz="4" w:space="0"/>
            </w:tcBorders>
            <w:shd w:val="clear" w:color="auto" w:fill="auto"/>
            <w:vAlign w:val="center"/>
          </w:tcPr>
          <w:p>
            <w:pPr>
              <w:spacing w:before="0" w:beforeAutospacing="0" w:after="0" w:afterAutospacing="0" w:line="0" w:lineRule="atLeast"/>
              <w:jc w:val="center"/>
              <w:rPr>
                <w:rFonts w:hint="eastAsia"/>
              </w:rPr>
            </w:pPr>
          </w:p>
        </w:tc>
        <w:tc>
          <w:tcPr>
            <w:tcW w:w="963" w:type="dxa"/>
            <w:gridSpan w:val="3"/>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963" w:type="dxa"/>
            <w:vMerge w:val="restart"/>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农业供给侧结构性改革信息公开</w:t>
            </w:r>
          </w:p>
        </w:tc>
        <w:tc>
          <w:tcPr>
            <w:tcW w:w="6272" w:type="dxa"/>
            <w:gridSpan w:val="2"/>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蔬菜、水果、生猪等农产品价格公开数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0" w:lineRule="atLeast"/>
              <w:jc w:val="center"/>
              <w:rPr>
                <w:rFonts w:ascii="仿宋_GB2312" w:hAnsi="华文细黑" w:eastAsia="仿宋_GB2312"/>
                <w:bCs/>
                <w:kern w:val="0"/>
                <w:sz w:val="20"/>
                <w:szCs w:val="20"/>
              </w:rPr>
            </w:pPr>
            <w:r>
              <w:rPr>
                <w:rFonts w:hint="eastAsia"/>
              </w:rPr>
              <w:t>条</w:t>
            </w:r>
          </w:p>
        </w:tc>
        <w:tc>
          <w:tcPr>
            <w:tcW w:w="963" w:type="dxa"/>
            <w:gridSpan w:val="3"/>
            <w:tcBorders>
              <w:top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p>
        </w:tc>
        <w:tc>
          <w:tcPr>
            <w:tcW w:w="6272" w:type="dxa"/>
            <w:gridSpan w:val="2"/>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惠农政策公开数</w:t>
            </w:r>
          </w:p>
        </w:tc>
        <w:tc>
          <w:tcPr>
            <w:tcW w:w="408" w:type="dxa"/>
            <w:tcBorders>
              <w:top w:val="single" w:color="auto" w:sz="4" w:space="0"/>
              <w:bottom w:val="single" w:color="auto" w:sz="4" w:space="0"/>
            </w:tcBorders>
            <w:shd w:val="clear" w:color="auto" w:fill="auto"/>
            <w:vAlign w:val="center"/>
          </w:tcPr>
          <w:p>
            <w:pPr>
              <w:spacing w:before="0" w:beforeAutospacing="0" w:after="0" w:afterAutospacing="0" w:line="240" w:lineRule="auto"/>
              <w:jc w:val="cente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63" w:type="dxa"/>
            <w:vMerge w:val="restart"/>
            <w:tcBorders>
              <w:top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财税体制改革和</w:t>
            </w:r>
          </w:p>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审计信息公开</w:t>
            </w:r>
          </w:p>
        </w:tc>
        <w:tc>
          <w:tcPr>
            <w:tcW w:w="6272" w:type="dxa"/>
            <w:gridSpan w:val="2"/>
            <w:tcBorders>
              <w:top w:val="single" w:color="auto" w:sz="4" w:space="0"/>
              <w:left w:val="single" w:color="auto" w:sz="4" w:space="0"/>
              <w:bottom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地方政府债券、税制改革相关政策公开数</w:t>
            </w:r>
          </w:p>
        </w:tc>
        <w:tc>
          <w:tcPr>
            <w:tcW w:w="408" w:type="dxa"/>
            <w:tcBorders>
              <w:top w:val="single" w:color="auto" w:sz="4" w:space="0"/>
            </w:tcBorders>
            <w:shd w:val="clear" w:color="auto" w:fill="auto"/>
            <w:vAlign w:val="center"/>
          </w:tcPr>
          <w:p>
            <w:pPr>
              <w:spacing w:before="0" w:beforeAutospacing="0" w:after="0" w:afterAutospacing="0" w:line="0" w:lineRule="atLeast"/>
              <w:jc w:val="center"/>
              <w:rPr>
                <w:rFonts w:ascii="仿宋_GB2312" w:hAnsi="华文细黑" w:eastAsia="仿宋_GB2312"/>
                <w:bCs/>
                <w:kern w:val="0"/>
                <w:sz w:val="20"/>
                <w:szCs w:val="20"/>
              </w:rP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p>
        </w:tc>
        <w:tc>
          <w:tcPr>
            <w:tcW w:w="6272" w:type="dxa"/>
            <w:gridSpan w:val="2"/>
            <w:tcBorders>
              <w:top w:val="single" w:color="auto" w:sz="4" w:space="0"/>
              <w:left w:val="single" w:color="auto" w:sz="4" w:space="0"/>
              <w:bottom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营改增政策、改革进展及成效等公开数</w:t>
            </w:r>
          </w:p>
        </w:tc>
        <w:tc>
          <w:tcPr>
            <w:tcW w:w="408" w:type="dxa"/>
            <w:tcBorders>
              <w:top w:val="single" w:color="auto" w:sz="4" w:space="0"/>
            </w:tcBorders>
            <w:shd w:val="clear" w:color="auto" w:fill="auto"/>
            <w:vAlign w:val="center"/>
          </w:tcPr>
          <w:p>
            <w:pPr>
              <w:spacing w:before="0" w:beforeAutospacing="0" w:after="0" w:afterAutospacing="0" w:line="0" w:lineRule="atLeast"/>
              <w:jc w:val="center"/>
              <w:rPr>
                <w:rFonts w:ascii="仿宋_GB2312" w:hAnsi="华文细黑" w:eastAsia="仿宋_GB2312"/>
                <w:bCs/>
                <w:kern w:val="0"/>
                <w:sz w:val="20"/>
                <w:szCs w:val="20"/>
              </w:rPr>
            </w:pPr>
            <w:r>
              <w:rPr>
                <w:rFonts w:hint="eastAsia"/>
              </w:rPr>
              <w:t>条</w:t>
            </w:r>
          </w:p>
        </w:tc>
        <w:tc>
          <w:tcPr>
            <w:tcW w:w="963" w:type="dxa"/>
            <w:gridSpan w:val="3"/>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是否公开预算执行及其他财政收支审计工作报告、审计整改报告、审计整改结果</w:t>
            </w:r>
          </w:p>
        </w:tc>
        <w:tc>
          <w:tcPr>
            <w:tcW w:w="408" w:type="dxa"/>
            <w:tcBorders>
              <w:top w:val="single" w:color="000000" w:sz="4" w:space="0"/>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相关收入表及支出表是否按要求公开到相应款级或项级科目</w:t>
            </w:r>
          </w:p>
        </w:tc>
        <w:tc>
          <w:tcPr>
            <w:tcW w:w="408" w:type="dxa"/>
            <w:tcBorders>
              <w:top w:val="single" w:color="000000" w:sz="4" w:space="0"/>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是否公开本级和本部门（单位）“三公”经费的预决算财政拨款总额和分项数额，并对增减变化的原因进行说明</w:t>
            </w:r>
          </w:p>
        </w:tc>
        <w:tc>
          <w:tcPr>
            <w:tcW w:w="408" w:type="dxa"/>
            <w:tcBorders>
              <w:top w:val="single" w:color="000000" w:sz="4" w:space="0"/>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脱贫攻坚、教育、医疗卫生、社会保障和就业、住房保障等领域财政专项资金分配使用情况公开数</w:t>
            </w:r>
          </w:p>
        </w:tc>
        <w:tc>
          <w:tcPr>
            <w:tcW w:w="408" w:type="dxa"/>
            <w:tcBorders>
              <w:top w:val="single" w:color="000000" w:sz="4" w:space="0"/>
              <w:left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政府采购信息公开数</w:t>
            </w:r>
            <w:r>
              <w:rPr>
                <w:rFonts w:ascii="宋体" w:hAnsi="宋体" w:cs="宋体"/>
                <w:kern w:val="0"/>
                <w:sz w:val="20"/>
                <w:szCs w:val="20"/>
              </w:rPr>
              <w:tab/>
            </w:r>
          </w:p>
        </w:tc>
        <w:tc>
          <w:tcPr>
            <w:tcW w:w="408" w:type="dxa"/>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top w:val="single" w:color="000000" w:sz="4" w:space="0"/>
              <w:left w:val="single" w:color="auto" w:sz="4" w:space="0"/>
              <w:right w:val="single" w:color="auto" w:sz="4" w:space="0"/>
            </w:tcBorders>
            <w:shd w:val="clear" w:color="auto" w:fill="auto"/>
          </w:tcPr>
          <w:p>
            <w:pPr>
              <w:widowControl/>
              <w:tabs>
                <w:tab w:val="left" w:pos="651"/>
              </w:tabs>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市、县政府债务种类、规模、结构和使用、偿还等情况公开数</w:t>
            </w:r>
          </w:p>
        </w:tc>
        <w:tc>
          <w:tcPr>
            <w:tcW w:w="408" w:type="dxa"/>
            <w:tcBorders>
              <w:top w:val="single" w:color="000000" w:sz="4" w:space="0"/>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63" w:type="dxa"/>
            <w:gridSpan w:val="3"/>
            <w:tcBorders>
              <w:top w:val="single" w:color="000000" w:sz="4" w:space="0"/>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tcBorders>
              <w:top w:val="single" w:color="000000" w:sz="4" w:space="0"/>
            </w:tcBorders>
            <w:shd w:val="clear" w:color="auto" w:fill="auto"/>
          </w:tcPr>
          <w:p>
            <w:pPr>
              <w:widowControl/>
              <w:spacing w:before="0" w:beforeAutospacing="0" w:after="0" w:afterAutospacing="0" w:line="240" w:lineRule="auto"/>
              <w:jc w:val="center"/>
              <w:rPr>
                <w:rFonts w:ascii="仿宋_GB2312" w:hAnsi="华文细黑" w:eastAsia="仿宋_GB2312"/>
                <w:bCs/>
                <w:kern w:val="0"/>
                <w:sz w:val="20"/>
                <w:szCs w:val="20"/>
              </w:rPr>
            </w:pPr>
            <w:r>
              <w:rPr>
                <w:rFonts w:hint="eastAsia" w:ascii="宋体" w:hAnsi="宋体" w:cs="宋体"/>
                <w:b/>
                <w:kern w:val="0"/>
                <w:sz w:val="20"/>
                <w:szCs w:val="20"/>
              </w:rPr>
              <w:t>（三）围绕“调结构”推进公开情况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发展新产业、培育</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新动能信息公开</w:t>
            </w:r>
          </w:p>
        </w:tc>
        <w:tc>
          <w:tcPr>
            <w:tcW w:w="6272" w:type="dxa"/>
            <w:gridSpan w:val="2"/>
            <w:tcBorders>
              <w:left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围绕推进制造强省建设、加大战略性新兴产业（产品）发展、开展全面创新改革试验、推进四川自贸试验区建设等新产业、新动能相关情况公开数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rPr>
              <w:t>条</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p>
        </w:tc>
        <w:tc>
          <w:tcPr>
            <w:tcW w:w="6272" w:type="dxa"/>
            <w:gridSpan w:val="2"/>
            <w:tcBorders>
              <w:left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深化科技计划管理改革、激励科技人员创新创业十六条政策等执行情况及结果公开数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推进化解过剩产能工作信息公开</w:t>
            </w:r>
          </w:p>
        </w:tc>
        <w:tc>
          <w:tcPr>
            <w:tcW w:w="6272" w:type="dxa"/>
            <w:gridSpan w:val="2"/>
            <w:tcBorders>
              <w:lef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化解过剩产能情况公开数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是否分批次向社会公示承担化解过剩产能任务的企业名单、已完成化解过剩产能任务的企业名单，公布企业产能、奖补资金分配、违法违规建设生产和不达标情况</w:t>
            </w:r>
          </w:p>
        </w:tc>
        <w:tc>
          <w:tcPr>
            <w:tcW w:w="430" w:type="dxa"/>
            <w:gridSpan w:val="3"/>
            <w:tcBorders>
              <w:tr2bl w:val="single" w:color="auto" w:sz="4" w:space="0"/>
            </w:tcBorders>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推进消费升级和产品质量提升工作</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信息公开</w:t>
            </w:r>
          </w:p>
        </w:tc>
        <w:tc>
          <w:tcPr>
            <w:tcW w:w="6272" w:type="dxa"/>
            <w:gridSpan w:val="2"/>
            <w:tcBorders>
              <w:left w:val="single" w:color="auto" w:sz="4" w:space="0"/>
              <w:bottom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与群众密切相关的蔬菜、肉类、粮油等居民生活必需品的消费情况和价格走势情况公开数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bottom w:val="single" w:color="auto" w:sz="4" w:space="0"/>
            </w:tcBorders>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bottom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流通领域商品质量抽检结果公开数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bottom w:val="single" w:color="auto" w:sz="4" w:space="0"/>
            </w:tcBorders>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rPr>
                <w:rFonts w:hint="eastAsia" w:ascii="宋体" w:hAnsi="宋体" w:cs="宋体"/>
                <w:kern w:val="0"/>
                <w:sz w:val="20"/>
                <w:szCs w:val="20"/>
              </w:rPr>
            </w:pPr>
          </w:p>
        </w:tc>
        <w:tc>
          <w:tcPr>
            <w:tcW w:w="6272" w:type="dxa"/>
            <w:gridSpan w:val="2"/>
            <w:tcBorders>
              <w:top w:val="single" w:color="auto" w:sz="4" w:space="0"/>
              <w:left w:val="single" w:color="auto" w:sz="4" w:space="0"/>
            </w:tcBorders>
            <w:shd w:val="clear" w:color="auto" w:fill="auto"/>
            <w:vAlign w:val="center"/>
          </w:tcPr>
          <w:p>
            <w:pPr>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加强产品质量监管政策法规、标准、程序和质量执法、质量监督抽查结果、质量违法行为记录、缺陷产品召回及后续处理情况公开数</w:t>
            </w:r>
          </w:p>
        </w:tc>
        <w:tc>
          <w:tcPr>
            <w:tcW w:w="430" w:type="dxa"/>
            <w:gridSpan w:val="3"/>
            <w:shd w:val="clear" w:color="auto" w:fill="auto"/>
            <w:vAlign w:val="center"/>
          </w:tcPr>
          <w:p>
            <w:pPr>
              <w:spacing w:before="0" w:beforeAutospacing="0" w:after="0" w:afterAutospacing="0" w:line="0" w:lineRule="atLeast"/>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top w:val="single" w:color="auto" w:sz="4" w:space="0"/>
            </w:tcBorders>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9606" w:type="dxa"/>
            <w:gridSpan w:val="7"/>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b/>
                <w:kern w:val="0"/>
                <w:sz w:val="20"/>
                <w:szCs w:val="20"/>
              </w:rPr>
              <w:t>（四）围绕“惠民生”推进公开情况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扶贫脱贫和社会</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救助信息公开</w:t>
            </w: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贫困县个数</w:t>
            </w:r>
            <w:r>
              <w:rPr>
                <w:rFonts w:hint="eastAsia" w:ascii="Calibri" w:hAnsi="Calibri"/>
                <w:szCs w:val="21"/>
              </w:rPr>
              <w:t>▲</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个</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贫困县统筹整合使用的涉农资金来源、用途和项目建设等公开数</w:t>
            </w:r>
            <w:r>
              <w:rPr>
                <w:rFonts w:hint="eastAsia" w:ascii="Calibri" w:hAnsi="Calibri"/>
                <w:szCs w:val="21"/>
              </w:rPr>
              <w:t>▲</w:t>
            </w:r>
          </w:p>
        </w:tc>
        <w:tc>
          <w:tcPr>
            <w:tcW w:w="430" w:type="dxa"/>
            <w:gridSpan w:val="3"/>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困难群众救助情况公开数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财政专项扶贫资金分配、使用情况公开数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城乡低保、特困人员救助供养、医疗救助、临时救助政策公开数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就业社保信息公开</w:t>
            </w: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促进就业创业方面的法规、政策、措施及其实施情况，最低工资标准和企业工资指导线，公务员考录和事业单位公开招聘，人力资源市场供求状况分析信息、职业供求信息和职业培训信息，就业需求信息等公开数</w:t>
            </w:r>
          </w:p>
        </w:tc>
        <w:tc>
          <w:tcPr>
            <w:tcW w:w="430" w:type="dxa"/>
            <w:gridSpan w:val="3"/>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社会保险法规政策、办理流程，基本医疗保险、工伤保险、生育保险涉及的药品目录、诊疗项目范围、医院和药店名录、社保关系转续经办机构等社会保障信息公开数</w:t>
            </w:r>
          </w:p>
        </w:tc>
        <w:tc>
          <w:tcPr>
            <w:tcW w:w="430" w:type="dxa"/>
            <w:gridSpan w:val="3"/>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是否定期公开各项社会保险基金的收入、支出、结余和社会保险参保人数及待遇享受人数</w:t>
            </w:r>
          </w:p>
        </w:tc>
        <w:tc>
          <w:tcPr>
            <w:tcW w:w="430" w:type="dxa"/>
            <w:gridSpan w:val="3"/>
            <w:tcBorders>
              <w:left w:val="single" w:color="auto" w:sz="4" w:space="0"/>
              <w:right w:val="single" w:color="auto" w:sz="4" w:space="0"/>
              <w:tr2bl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环境保护信息公开</w:t>
            </w: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空气质量监测预警信息公开数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重污染空气质量专题预警预报数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水环境质量状况公开数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土壤污染防治项目基本情况公开数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教育卫生领域</w:t>
            </w:r>
          </w:p>
          <w:p>
            <w:pPr>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kern w:val="0"/>
                <w:sz w:val="20"/>
                <w:szCs w:val="20"/>
              </w:rPr>
              <w:t>信息公开</w:t>
            </w: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是否发布高校（本科、高职高专）教学质量报告、毕业生就业质量年度报告和高校信息公开年度报告</w:t>
            </w:r>
          </w:p>
        </w:tc>
        <w:tc>
          <w:tcPr>
            <w:tcW w:w="430" w:type="dxa"/>
            <w:gridSpan w:val="3"/>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是否发布教育督导评估监测报告</w:t>
            </w:r>
          </w:p>
        </w:tc>
        <w:tc>
          <w:tcPr>
            <w:tcW w:w="430" w:type="dxa"/>
            <w:gridSpan w:val="3"/>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各市（州）辖区内学校是否公开义务教育招生入学政策、招生范围、招生条件、学校情况、招生结果等信息</w:t>
            </w:r>
            <w:r>
              <w:rPr>
                <w:rFonts w:hint="eastAsia" w:ascii="Calibri" w:hAnsi="Calibri"/>
                <w:szCs w:val="21"/>
              </w:rPr>
              <w:t>▲</w:t>
            </w:r>
          </w:p>
        </w:tc>
        <w:tc>
          <w:tcPr>
            <w:tcW w:w="430" w:type="dxa"/>
            <w:gridSpan w:val="3"/>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各市（州）辖区内公立医院是否公示10个单病种次均住院费用</w:t>
            </w:r>
            <w:r>
              <w:rPr>
                <w:rFonts w:hint="eastAsia" w:ascii="Calibri" w:hAnsi="Calibri"/>
                <w:szCs w:val="21"/>
              </w:rPr>
              <w:t>▲</w:t>
            </w:r>
          </w:p>
        </w:tc>
        <w:tc>
          <w:tcPr>
            <w:tcW w:w="430" w:type="dxa"/>
            <w:gridSpan w:val="3"/>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各市（州）辖区内医疗机构是否公开常规医疗服务价格、常用药品和主要医用耗材价格信息</w:t>
            </w:r>
            <w:r>
              <w:rPr>
                <w:rFonts w:hint="eastAsia" w:ascii="Calibri" w:hAnsi="Calibri"/>
                <w:szCs w:val="21"/>
              </w:rPr>
              <w:t>▲</w:t>
            </w:r>
          </w:p>
        </w:tc>
        <w:tc>
          <w:tcPr>
            <w:tcW w:w="430" w:type="dxa"/>
            <w:gridSpan w:val="3"/>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食品药品安全领域信息公开</w:t>
            </w: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“四品一械”质量抽检信息和抽检结果公开数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发布食品药品风险警示、消费提示公开次数</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发布“四品一械”行政处罚案件及专项整治行动进展、成效等公开数</w:t>
            </w:r>
          </w:p>
        </w:tc>
        <w:tc>
          <w:tcPr>
            <w:tcW w:w="430" w:type="dxa"/>
            <w:gridSpan w:val="3"/>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8235" w:type="dxa"/>
            <w:gridSpan w:val="3"/>
            <w:tcBorders>
              <w:righ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b/>
                <w:kern w:val="0"/>
                <w:sz w:val="20"/>
                <w:szCs w:val="20"/>
              </w:rPr>
              <w:t>（五）围绕“防风险”推进公开情况</w:t>
            </w:r>
          </w:p>
        </w:tc>
        <w:tc>
          <w:tcPr>
            <w:tcW w:w="430" w:type="dxa"/>
            <w:gridSpan w:val="3"/>
            <w:tcBorders>
              <w:left w:val="single" w:color="auto" w:sz="4" w:space="0"/>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963" w:type="dxa"/>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围绕防范金融风险信息公开</w:t>
            </w: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发布资本市场违法违规案件查处情况和稽查执法工作动态及行政处罚决定、市场禁入决定和行政许可决定等公开数</w:t>
            </w:r>
          </w:p>
        </w:tc>
        <w:tc>
          <w:tcPr>
            <w:tcW w:w="430" w:type="dxa"/>
            <w:gridSpan w:val="3"/>
            <w:tcBorders>
              <w:left w:val="single" w:color="auto" w:sz="4" w:space="0"/>
              <w:right w:val="single" w:color="auto" w:sz="4" w:space="0"/>
            </w:tcBorders>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围绕促进房地产</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市场平稳健康发展信息公开</w:t>
            </w: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房地产市场金融管控、土地供应、整顿规范市场秩序等信息公开数</w:t>
            </w:r>
          </w:p>
        </w:tc>
        <w:tc>
          <w:tcPr>
            <w:tcW w:w="430" w:type="dxa"/>
            <w:gridSpan w:val="3"/>
            <w:tcBorders>
              <w:left w:val="single" w:color="auto" w:sz="4" w:space="0"/>
              <w:right w:val="single" w:color="auto" w:sz="4" w:space="0"/>
            </w:tcBorders>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963" w:type="dxa"/>
            <w:vMerge w:val="continue"/>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国有土地上房屋征收补偿信息公开数</w:t>
            </w:r>
          </w:p>
        </w:tc>
        <w:tc>
          <w:tcPr>
            <w:tcW w:w="430" w:type="dxa"/>
            <w:gridSpan w:val="3"/>
            <w:tcBorders>
              <w:left w:val="single" w:color="auto" w:sz="4" w:space="0"/>
              <w:right w:val="single" w:color="auto" w:sz="4" w:space="0"/>
            </w:tcBorders>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保障性安居工程相关任务完成情况公开数</w:t>
            </w:r>
          </w:p>
        </w:tc>
        <w:tc>
          <w:tcPr>
            <w:tcW w:w="430" w:type="dxa"/>
            <w:gridSpan w:val="3"/>
            <w:tcBorders>
              <w:left w:val="single" w:color="auto" w:sz="4" w:space="0"/>
              <w:right w:val="single" w:color="auto" w:sz="4" w:space="0"/>
            </w:tcBorders>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trPr>
        <w:tc>
          <w:tcPr>
            <w:tcW w:w="1963" w:type="dxa"/>
            <w:vMerge w:val="restart"/>
            <w:tcBorders>
              <w:right w:val="single" w:color="auto" w:sz="4" w:space="0"/>
            </w:tcBorders>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围绕防范遏制重特大生产安全事故</w:t>
            </w:r>
          </w:p>
          <w:p>
            <w:pPr>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kern w:val="0"/>
                <w:sz w:val="20"/>
                <w:szCs w:val="20"/>
              </w:rPr>
              <w:t>信息公开</w:t>
            </w:r>
          </w:p>
        </w:tc>
        <w:tc>
          <w:tcPr>
            <w:tcW w:w="6272" w:type="dxa"/>
            <w:gridSpan w:val="2"/>
            <w:tcBorders>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发布可能引发重特大生产安全事故风险预警和安全提示信息数</w:t>
            </w:r>
          </w:p>
        </w:tc>
        <w:tc>
          <w:tcPr>
            <w:tcW w:w="430" w:type="dxa"/>
            <w:gridSpan w:val="3"/>
            <w:tcBorders>
              <w:left w:val="single" w:color="auto" w:sz="4" w:space="0"/>
              <w:right w:val="single" w:color="auto" w:sz="4" w:space="0"/>
            </w:tcBorders>
            <w:shd w:val="clear" w:color="auto" w:fill="auto"/>
          </w:tcPr>
          <w:p>
            <w:pPr>
              <w:spacing w:before="0" w:beforeAutospacing="0" w:after="0" w:afterAutospacing="0" w:line="240" w:lineRule="auto"/>
            </w:pPr>
            <w:r>
              <w:rPr>
                <w:rFonts w:hint="eastAsia" w:ascii="宋体" w:hAnsi="宋体" w:cs="宋体"/>
                <w:kern w:val="0"/>
                <w:sz w:val="20"/>
                <w:szCs w:val="20"/>
              </w:rPr>
              <w:t>条</w:t>
            </w:r>
          </w:p>
        </w:tc>
        <w:tc>
          <w:tcPr>
            <w:tcW w:w="941" w:type="dxa"/>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常规检查执法、暗查暗访、突击检查、随机抽查等执法信息公开数</w:t>
            </w:r>
          </w:p>
        </w:tc>
        <w:tc>
          <w:tcPr>
            <w:tcW w:w="417" w:type="dxa"/>
            <w:gridSpan w:val="2"/>
            <w:tcBorders>
              <w:left w:val="single" w:color="auto" w:sz="4" w:space="0"/>
              <w:right w:val="single" w:color="auto" w:sz="4" w:space="0"/>
            </w:tcBorders>
            <w:shd w:val="clear" w:color="auto" w:fill="auto"/>
          </w:tcPr>
          <w:p>
            <w:pPr>
              <w:spacing w:before="0" w:beforeAutospacing="0" w:after="0" w:afterAutospacing="0" w:line="240" w:lineRule="auto"/>
            </w:pPr>
            <w:r>
              <w:rPr>
                <w:rFonts w:hint="eastAsia" w:ascii="宋体" w:hAnsi="宋体" w:cs="宋体"/>
                <w:kern w:val="0"/>
                <w:sz w:val="20"/>
                <w:szCs w:val="20"/>
              </w:rPr>
              <w:t>条</w:t>
            </w:r>
          </w:p>
        </w:tc>
        <w:tc>
          <w:tcPr>
            <w:tcW w:w="954" w:type="dxa"/>
            <w:gridSpan w:val="2"/>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是否公开安全生产“黑名单”</w:t>
            </w:r>
          </w:p>
        </w:tc>
        <w:tc>
          <w:tcPr>
            <w:tcW w:w="417" w:type="dxa"/>
            <w:gridSpan w:val="2"/>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54" w:type="dxa"/>
            <w:gridSpan w:val="2"/>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restart"/>
            <w:tcBorders>
              <w:right w:val="single" w:color="auto" w:sz="4" w:space="0"/>
            </w:tcBorders>
            <w:shd w:val="clear" w:color="auto" w:fill="auto"/>
            <w:vAlign w:val="center"/>
          </w:tcPr>
          <w:p>
            <w:pPr>
              <w:widowControl/>
              <w:spacing w:before="0" w:beforeAutospacing="0" w:after="0" w:afterAutospacing="0" w:line="240" w:lineRule="auto"/>
              <w:jc w:val="center"/>
              <w:rPr>
                <w:rFonts w:hint="eastAsia" w:ascii="宋体" w:hAnsi="宋体" w:cs="宋体"/>
                <w:b/>
                <w:kern w:val="0"/>
                <w:sz w:val="20"/>
                <w:szCs w:val="20"/>
              </w:rPr>
            </w:pPr>
            <w:r>
              <w:rPr>
                <w:rFonts w:hint="eastAsia" w:ascii="宋体" w:hAnsi="宋体" w:cs="宋体"/>
                <w:kern w:val="0"/>
                <w:sz w:val="20"/>
                <w:szCs w:val="20"/>
              </w:rPr>
              <w:t>围绕防范重大舆情及突发事件影响社会稳定推进公开</w:t>
            </w: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是否建立健全政务舆情收集、研判、处置和回应常态化工作机制</w:t>
            </w:r>
          </w:p>
        </w:tc>
        <w:tc>
          <w:tcPr>
            <w:tcW w:w="417" w:type="dxa"/>
            <w:gridSpan w:val="2"/>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54" w:type="dxa"/>
            <w:gridSpan w:val="2"/>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年内是否发生特别重大、重大突发事件</w:t>
            </w:r>
          </w:p>
        </w:tc>
        <w:tc>
          <w:tcPr>
            <w:tcW w:w="417" w:type="dxa"/>
            <w:gridSpan w:val="2"/>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54" w:type="dxa"/>
            <w:gridSpan w:val="2"/>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963" w:type="dxa"/>
            <w:vMerge w:val="continue"/>
            <w:tcBorders>
              <w:right w:val="single" w:color="auto" w:sz="4" w:space="0"/>
            </w:tcBorders>
            <w:shd w:val="clear" w:color="auto" w:fill="auto"/>
          </w:tcPr>
          <w:p>
            <w:pPr>
              <w:widowControl/>
              <w:spacing w:before="0" w:beforeAutospacing="0" w:after="0" w:afterAutospacing="0" w:line="240" w:lineRule="auto"/>
              <w:jc w:val="left"/>
              <w:rPr>
                <w:rFonts w:hint="eastAsia" w:ascii="宋体" w:hAnsi="宋体" w:cs="宋体"/>
                <w:kern w:val="0"/>
                <w:sz w:val="20"/>
                <w:szCs w:val="20"/>
              </w:rPr>
            </w:pPr>
          </w:p>
        </w:tc>
        <w:tc>
          <w:tcPr>
            <w:tcW w:w="6272" w:type="dxa"/>
            <w:gridSpan w:val="2"/>
            <w:tcBorders>
              <w:left w:val="single" w:color="auto" w:sz="4" w:space="0"/>
              <w:right w:val="single" w:color="auto" w:sz="4" w:space="0"/>
            </w:tcBorders>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特别重大、重大突发事件是否最迟5小时内发布权威信息、24小时内举行新闻发布会</w:t>
            </w:r>
          </w:p>
        </w:tc>
        <w:tc>
          <w:tcPr>
            <w:tcW w:w="417" w:type="dxa"/>
            <w:gridSpan w:val="2"/>
            <w:tcBorders>
              <w:left w:val="single" w:color="auto" w:sz="4" w:space="0"/>
              <w:right w:val="single" w:color="auto" w:sz="4" w:space="0"/>
              <w:tr2bl w:val="single" w:color="auto" w:sz="4" w:space="0"/>
            </w:tcBorders>
            <w:shd w:val="clear" w:color="auto" w:fill="auto"/>
          </w:tcPr>
          <w:p>
            <w:pPr>
              <w:widowControl/>
              <w:spacing w:before="0" w:beforeAutospacing="0" w:after="0" w:afterAutospacing="0" w:line="240" w:lineRule="auto"/>
              <w:jc w:val="left"/>
              <w:rPr>
                <w:rFonts w:hint="eastAsia" w:ascii="宋体" w:hAnsi="宋体" w:cs="宋体"/>
                <w:b/>
                <w:kern w:val="0"/>
                <w:sz w:val="20"/>
                <w:szCs w:val="20"/>
              </w:rPr>
            </w:pPr>
          </w:p>
        </w:tc>
        <w:tc>
          <w:tcPr>
            <w:tcW w:w="954" w:type="dxa"/>
            <w:gridSpan w:val="2"/>
            <w:tcBorders>
              <w:left w:val="single" w:color="auto" w:sz="4" w:space="0"/>
            </w:tcBorders>
            <w:shd w:val="clear" w:color="auto" w:fill="auto"/>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shd w:val="clear" w:color="auto" w:fill="auto"/>
          </w:tcPr>
          <w:p>
            <w:pPr>
              <w:widowControl/>
              <w:spacing w:before="0" w:beforeAutospacing="0" w:after="0" w:afterAutospacing="0" w:line="240" w:lineRule="auto"/>
              <w:jc w:val="center"/>
              <w:rPr>
                <w:rFonts w:ascii="宋体" w:hAnsi="宋体" w:cs="宋体"/>
                <w:kern w:val="0"/>
                <w:sz w:val="20"/>
                <w:szCs w:val="20"/>
              </w:rPr>
            </w:pPr>
            <w:r>
              <w:rPr>
                <w:rFonts w:hint="eastAsia" w:ascii="宋体" w:hAnsi="宋体" w:cs="宋体"/>
                <w:b/>
                <w:kern w:val="0"/>
                <w:sz w:val="20"/>
                <w:szCs w:val="20"/>
              </w:rPr>
              <w:t>（六）建议提案结果公开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人大建议结果公开数</w:t>
            </w:r>
          </w:p>
        </w:tc>
        <w:tc>
          <w:tcPr>
            <w:tcW w:w="430" w:type="dxa"/>
            <w:gridSpan w:val="3"/>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政协提案结果公开数</w:t>
            </w:r>
          </w:p>
        </w:tc>
        <w:tc>
          <w:tcPr>
            <w:tcW w:w="430" w:type="dxa"/>
            <w:gridSpan w:val="3"/>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条</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shd w:val="clear" w:color="auto" w:fill="auto"/>
            <w:vAlign w:val="center"/>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b/>
                <w:kern w:val="0"/>
                <w:sz w:val="20"/>
                <w:szCs w:val="20"/>
              </w:rPr>
              <w:t>三、依申请公开情况</w:t>
            </w:r>
            <w:r>
              <w:rPr>
                <w:rFonts w:hint="eastAsia" w:ascii="宋体" w:hAnsi="宋体" w:cs="宋体"/>
                <w:kern w:val="0"/>
                <w:sz w:val="20"/>
                <w:szCs w:val="20"/>
              </w:rPr>
              <w:t>（同一条信息只能在以下5项中选择1项，不重复计算）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收到申请数</w:t>
            </w:r>
          </w:p>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（与“总表”中的数据一致，应等于以下5项数据之和）</w:t>
            </w:r>
          </w:p>
        </w:tc>
        <w:tc>
          <w:tcPr>
            <w:tcW w:w="430" w:type="dxa"/>
            <w:gridSpan w:val="3"/>
            <w:shd w:val="clear" w:color="auto" w:fill="auto"/>
            <w:vAlign w:val="center"/>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 xml:space="preserve">（一）土地征用和房屋拆迁类信息申请数  </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（二）财政资金类信息申请数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（三）行政执法类信息申请数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（四）劳动就业和社会保障类信息申请数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ascii="宋体" w:hAnsi="宋体" w:cs="宋体"/>
                <w:kern w:val="0"/>
                <w:sz w:val="20"/>
                <w:szCs w:val="20"/>
              </w:rPr>
            </w:pPr>
            <w:r>
              <w:rPr>
                <w:rFonts w:hint="eastAsia" w:ascii="宋体" w:hAnsi="宋体" w:cs="宋体"/>
                <w:kern w:val="0"/>
                <w:sz w:val="20"/>
                <w:szCs w:val="20"/>
              </w:rPr>
              <w:t>（五）其他信息申请数</w:t>
            </w:r>
          </w:p>
        </w:tc>
        <w:tc>
          <w:tcPr>
            <w:tcW w:w="430" w:type="dxa"/>
            <w:gridSpan w:val="3"/>
            <w:shd w:val="clear" w:color="auto" w:fill="auto"/>
            <w:vAlign w:val="center"/>
          </w:tcPr>
          <w:p>
            <w:pPr>
              <w:spacing w:before="0" w:beforeAutospacing="0" w:after="0" w:afterAutospacing="0" w:line="240" w:lineRule="auto"/>
              <w:jc w:val="center"/>
            </w:pPr>
            <w:r>
              <w:rPr>
                <w:rFonts w:hint="eastAsia" w:ascii="宋体" w:hAnsi="宋体" w:cs="宋体"/>
                <w:kern w:val="0"/>
                <w:sz w:val="20"/>
                <w:szCs w:val="20"/>
              </w:rPr>
              <w:t>件</w:t>
            </w: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8235" w:type="dxa"/>
            <w:gridSpan w:val="3"/>
            <w:shd w:val="clear" w:color="auto" w:fill="auto"/>
            <w:vAlign w:val="center"/>
          </w:tcPr>
          <w:p>
            <w:pPr>
              <w:widowControl/>
              <w:spacing w:before="0" w:beforeAutospacing="0" w:after="0" w:afterAutospacing="0" w:line="240" w:lineRule="auto"/>
              <w:jc w:val="left"/>
              <w:rPr>
                <w:rFonts w:hint="eastAsia" w:ascii="宋体" w:hAnsi="宋体" w:cs="宋体"/>
                <w:kern w:val="0"/>
                <w:sz w:val="20"/>
                <w:szCs w:val="20"/>
              </w:rPr>
            </w:pPr>
            <w:r>
              <w:rPr>
                <w:rFonts w:hint="eastAsia" w:ascii="宋体" w:hAnsi="宋体" w:cs="宋体"/>
                <w:kern w:val="0"/>
                <w:sz w:val="20"/>
                <w:szCs w:val="20"/>
              </w:rPr>
              <w:t>是否告知不公开救济渠道</w:t>
            </w:r>
          </w:p>
        </w:tc>
        <w:tc>
          <w:tcPr>
            <w:tcW w:w="430" w:type="dxa"/>
            <w:gridSpan w:val="3"/>
            <w:tcBorders>
              <w:tr2bl w:val="single" w:color="auto" w:sz="4" w:space="0"/>
            </w:tcBorders>
            <w:shd w:val="clear" w:color="auto" w:fill="auto"/>
            <w:vAlign w:val="center"/>
          </w:tcPr>
          <w:p>
            <w:pPr>
              <w:spacing w:before="0" w:beforeAutospacing="0" w:after="0" w:afterAutospacing="0" w:line="240" w:lineRule="auto"/>
              <w:jc w:val="center"/>
              <w:rPr>
                <w:rFonts w:hint="eastAsia" w:ascii="宋体" w:hAnsi="宋体" w:cs="宋体"/>
                <w:kern w:val="0"/>
                <w:sz w:val="20"/>
                <w:szCs w:val="20"/>
              </w:rPr>
            </w:pPr>
          </w:p>
        </w:tc>
        <w:tc>
          <w:tcPr>
            <w:tcW w:w="941" w:type="dxa"/>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9606" w:type="dxa"/>
            <w:gridSpan w:val="7"/>
            <w:shd w:val="clear" w:color="auto" w:fill="auto"/>
          </w:tcPr>
          <w:p>
            <w:pPr>
              <w:widowControl/>
              <w:spacing w:before="0" w:beforeAutospacing="0" w:after="0" w:afterAutospacing="0" w:line="240" w:lineRule="auto"/>
              <w:jc w:val="center"/>
              <w:rPr>
                <w:rFonts w:hint="eastAsia" w:ascii="仿宋_GB2312" w:hAnsi="华文细黑" w:eastAsia="仿宋_GB2312"/>
                <w:bCs/>
                <w:kern w:val="0"/>
                <w:sz w:val="20"/>
                <w:szCs w:val="20"/>
              </w:rPr>
            </w:pPr>
            <w:r>
              <w:rPr>
                <w:rFonts w:hint="eastAsia" w:ascii="宋体" w:hAnsi="宋体" w:cs="宋体"/>
                <w:b/>
                <w:kern w:val="0"/>
                <w:sz w:val="20"/>
                <w:szCs w:val="20"/>
              </w:rPr>
              <w:t>四、信息公开载体建设情况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restart"/>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政务微博</w:t>
            </w: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本级（本部门）开设政务微博数</w:t>
            </w:r>
          </w:p>
        </w:tc>
        <w:tc>
          <w:tcPr>
            <w:tcW w:w="430" w:type="dxa"/>
            <w:gridSpan w:val="3"/>
            <w:tcBorders>
              <w:bottom w:val="single" w:color="auto" w:sz="4" w:space="0"/>
            </w:tcBorders>
            <w:shd w:val="clear" w:color="auto" w:fill="auto"/>
          </w:tcPr>
          <w:p>
            <w:pPr>
              <w:spacing w:before="0" w:beforeAutospacing="0" w:after="0" w:afterAutospacing="0" w:line="0" w:lineRule="atLeast"/>
              <w:jc w:val="center"/>
              <w:rPr>
                <w:rFonts w:ascii="宋体" w:hAnsi="宋体" w:cs="宋体"/>
                <w:kern w:val="0"/>
                <w:sz w:val="20"/>
                <w:szCs w:val="20"/>
              </w:rPr>
            </w:pPr>
            <w:r>
              <w:rPr>
                <w:rFonts w:hint="eastAsia" w:ascii="宋体" w:hAnsi="宋体" w:cs="宋体"/>
                <w:kern w:val="0"/>
                <w:sz w:val="20"/>
                <w:szCs w:val="20"/>
              </w:rPr>
              <w:t>个</w:t>
            </w:r>
          </w:p>
        </w:tc>
        <w:tc>
          <w:tcPr>
            <w:tcW w:w="941" w:type="dxa"/>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 xml:space="preserve">已开设政务微博的乡镇（街道）个数   ▲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区级部门开设政务微博数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restart"/>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政务微信</w:t>
            </w: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本级（本部门）开设政务微信数</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top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已开设政务微信的乡镇（街道）个数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hint="eastAsia" w:ascii="宋体" w:hAnsi="宋体" w:cs="宋体"/>
                <w:kern w:val="0"/>
                <w:sz w:val="20"/>
                <w:szCs w:val="20"/>
              </w:rPr>
            </w:pPr>
            <w:r>
              <w:rPr>
                <w:rFonts w:hint="eastAsia" w:ascii="宋体" w:hAnsi="宋体" w:cs="宋体"/>
                <w:kern w:val="0"/>
                <w:sz w:val="20"/>
                <w:szCs w:val="20"/>
              </w:rPr>
              <w:t>区级部门开设政务微信数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top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restart"/>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政务服务</w:t>
            </w:r>
          </w:p>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中心</w:t>
            </w: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信息公开查阅点个数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全年接待公众查询人次数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hint="eastAsia" w:ascii="宋体" w:hAnsi="宋体" w:cs="宋体"/>
                <w:kern w:val="0"/>
                <w:sz w:val="16"/>
                <w:szCs w:val="16"/>
              </w:rPr>
            </w:pPr>
            <w:r>
              <w:rPr>
                <w:rFonts w:hint="eastAsia" w:ascii="宋体" w:hAnsi="宋体" w:cs="宋体"/>
                <w:kern w:val="0"/>
                <w:sz w:val="16"/>
                <w:szCs w:val="16"/>
              </w:rPr>
              <w:t>人次</w:t>
            </w:r>
          </w:p>
        </w:tc>
        <w:tc>
          <w:tcPr>
            <w:tcW w:w="941" w:type="dxa"/>
            <w:tcBorders>
              <w:top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restart"/>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档案馆（室）</w:t>
            </w: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信息公开查阅点个数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continue"/>
            <w:shd w:val="clear" w:color="auto" w:fill="auto"/>
            <w:vAlign w:val="center"/>
          </w:tcPr>
          <w:p>
            <w:pPr>
              <w:widowControl/>
              <w:spacing w:before="0" w:beforeAutospacing="0" w:after="0" w:afterAutospacing="0" w:line="240" w:lineRule="auto"/>
              <w:jc w:val="center"/>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全年接待公众查询人次数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16"/>
                <w:szCs w:val="16"/>
              </w:rPr>
              <w:t>人次</w:t>
            </w:r>
          </w:p>
        </w:tc>
        <w:tc>
          <w:tcPr>
            <w:tcW w:w="941" w:type="dxa"/>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2173" w:type="dxa"/>
            <w:gridSpan w:val="2"/>
            <w:vMerge w:val="restart"/>
            <w:shd w:val="clear" w:color="auto" w:fill="auto"/>
            <w:vAlign w:val="center"/>
          </w:tcPr>
          <w:p>
            <w:pPr>
              <w:widowControl/>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20"/>
                <w:szCs w:val="20"/>
              </w:rPr>
              <w:t>图书馆</w:t>
            </w: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信息公开查阅点个数 </w:t>
            </w:r>
          </w:p>
        </w:tc>
        <w:tc>
          <w:tcPr>
            <w:tcW w:w="430" w:type="dxa"/>
            <w:gridSpan w:val="3"/>
            <w:tcBorders>
              <w:top w:val="single" w:color="auto" w:sz="4" w:space="0"/>
              <w:bottom w:val="single" w:color="auto" w:sz="4" w:space="0"/>
            </w:tcBorders>
            <w:shd w:val="clear" w:color="auto" w:fill="auto"/>
          </w:tcPr>
          <w:p>
            <w:pPr>
              <w:spacing w:before="0" w:beforeAutospacing="0" w:after="0" w:afterAutospacing="0" w:line="240" w:lineRule="auto"/>
              <w:jc w:val="center"/>
              <w:rPr>
                <w:rFonts w:ascii="宋体" w:hAnsi="宋体" w:cs="宋体"/>
                <w:kern w:val="0"/>
                <w:sz w:val="20"/>
                <w:szCs w:val="20"/>
              </w:rPr>
            </w:pPr>
            <w:r>
              <w:rPr>
                <w:rFonts w:hint="eastAsia" w:ascii="宋体" w:hAnsi="宋体" w:cs="宋体"/>
                <w:kern w:val="0"/>
                <w:sz w:val="20"/>
                <w:szCs w:val="20"/>
              </w:rPr>
              <w:t>个</w:t>
            </w:r>
          </w:p>
        </w:tc>
        <w:tc>
          <w:tcPr>
            <w:tcW w:w="941" w:type="dxa"/>
            <w:tcBorders>
              <w:bottom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2173" w:type="dxa"/>
            <w:gridSpan w:val="2"/>
            <w:vMerge w:val="continue"/>
            <w:shd w:val="clear" w:color="auto" w:fill="auto"/>
          </w:tcPr>
          <w:p>
            <w:pPr>
              <w:widowControl/>
              <w:spacing w:before="0" w:beforeAutospacing="0" w:after="0" w:afterAutospacing="0" w:line="240" w:lineRule="auto"/>
              <w:ind w:firstLine="400" w:firstLineChars="200"/>
              <w:rPr>
                <w:rFonts w:ascii="宋体" w:hAnsi="宋体" w:cs="宋体"/>
                <w:kern w:val="0"/>
                <w:sz w:val="20"/>
                <w:szCs w:val="20"/>
              </w:rPr>
            </w:pPr>
          </w:p>
        </w:tc>
        <w:tc>
          <w:tcPr>
            <w:tcW w:w="6062" w:type="dxa"/>
            <w:shd w:val="clear" w:color="auto" w:fill="auto"/>
            <w:vAlign w:val="center"/>
          </w:tcPr>
          <w:p>
            <w:pPr>
              <w:widowControl/>
              <w:spacing w:before="0" w:beforeAutospacing="0" w:after="0" w:afterAutospacing="0" w:line="240" w:lineRule="auto"/>
              <w:rPr>
                <w:rFonts w:ascii="宋体" w:hAnsi="宋体" w:cs="宋体"/>
                <w:kern w:val="0"/>
                <w:sz w:val="20"/>
                <w:szCs w:val="20"/>
              </w:rPr>
            </w:pPr>
            <w:r>
              <w:rPr>
                <w:rFonts w:hint="eastAsia" w:ascii="宋体" w:hAnsi="宋体" w:cs="宋体"/>
                <w:kern w:val="0"/>
                <w:sz w:val="20"/>
                <w:szCs w:val="20"/>
              </w:rPr>
              <w:t xml:space="preserve">全年接待公众查询人次数 </w:t>
            </w:r>
          </w:p>
        </w:tc>
        <w:tc>
          <w:tcPr>
            <w:tcW w:w="430" w:type="dxa"/>
            <w:gridSpan w:val="3"/>
            <w:tcBorders>
              <w:top w:val="single" w:color="auto" w:sz="4" w:space="0"/>
            </w:tcBorders>
            <w:shd w:val="clear" w:color="auto" w:fill="auto"/>
          </w:tcPr>
          <w:p>
            <w:pPr>
              <w:spacing w:before="0" w:beforeAutospacing="0" w:after="0" w:afterAutospacing="0" w:line="240" w:lineRule="auto"/>
              <w:jc w:val="center"/>
              <w:rPr>
                <w:rFonts w:hint="eastAsia" w:ascii="宋体" w:hAnsi="宋体" w:cs="宋体"/>
                <w:kern w:val="0"/>
                <w:sz w:val="20"/>
                <w:szCs w:val="20"/>
              </w:rPr>
            </w:pPr>
            <w:r>
              <w:rPr>
                <w:rFonts w:hint="eastAsia" w:ascii="宋体" w:hAnsi="宋体" w:cs="宋体"/>
                <w:kern w:val="0"/>
                <w:sz w:val="16"/>
                <w:szCs w:val="16"/>
              </w:rPr>
              <w:t>人次</w:t>
            </w:r>
          </w:p>
        </w:tc>
        <w:tc>
          <w:tcPr>
            <w:tcW w:w="941" w:type="dxa"/>
            <w:tcBorders>
              <w:top w:val="single" w:color="auto" w:sz="4" w:space="0"/>
            </w:tcBorders>
            <w:shd w:val="clear" w:color="auto" w:fill="auto"/>
          </w:tcPr>
          <w:p>
            <w:pPr>
              <w:spacing w:before="0" w:beforeAutospacing="0" w:after="0" w:afterAutospacing="0" w:line="0" w:lineRule="atLeast"/>
              <w:jc w:val="center"/>
              <w:rPr>
                <w:rFonts w:ascii="仿宋_GB2312" w:hAnsi="华文细黑" w:eastAsia="仿宋_GB2312"/>
                <w:bCs/>
                <w:kern w:val="0"/>
                <w:sz w:val="20"/>
                <w:szCs w:val="20"/>
              </w:rPr>
            </w:pPr>
            <w:r>
              <w:rPr>
                <w:rFonts w:hint="eastAsia" w:ascii="仿宋_GB2312" w:hAnsi="华文细黑" w:eastAsia="仿宋_GB2312"/>
                <w:bCs/>
                <w:kern w:val="0"/>
                <w:sz w:val="20"/>
                <w:szCs w:val="20"/>
              </w:rPr>
              <w:t>2100</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M2VlMzAxNjhhMDgwMTE1ZTIwYWRmZTA4ZTFhMDEifQ=="/>
  </w:docVars>
  <w:rsids>
    <w:rsidRoot w:val="00130258"/>
    <w:rsid w:val="00130258"/>
    <w:rsid w:val="0035165F"/>
    <w:rsid w:val="74981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60" w:lineRule="exact"/>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4</Pages>
  <Words>3085</Words>
  <Characters>3199</Characters>
  <Lines>27</Lines>
  <Paragraphs>7</Paragraphs>
  <TotalTime>1</TotalTime>
  <ScaleCrop>false</ScaleCrop>
  <LinksUpToDate>false</LinksUpToDate>
  <CharactersWithSpaces>3305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2018-02-24T04:05:00Z</dcterms:created>
  <dc:creator>严华</dc:creator>
  <cp:lastModifiedBy>花开花落、</cp:lastModifiedBy>
  <dcterms:modified xsi:type="dcterms:W3CDTF">2023-06-27T06:50:07Z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5CF042E44B8741A2BC4C2075A7686FE4_12</vt:lpwstr>
  </property>
</Properties>
</file>