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20221" w:type="dxa"/>
        <w:tblInd w:w="0" w:type="dxa"/>
        <w:tblLayout w:type="fixed"/>
        <w:tblCellMar>
          <w:top w:w="0" w:type="dxa"/>
          <w:left w:w="0" w:type="dxa"/>
          <w:bottom w:w="0" w:type="dxa"/>
          <w:right w:w="0" w:type="dxa"/>
        </w:tblCellMar>
      </w:tblPr>
      <w:tblGrid>
        <w:gridCol w:w="1080"/>
        <w:gridCol w:w="2934"/>
        <w:gridCol w:w="2454"/>
        <w:gridCol w:w="2408"/>
        <w:gridCol w:w="1559"/>
        <w:gridCol w:w="1211"/>
        <w:gridCol w:w="3889"/>
        <w:gridCol w:w="1690"/>
        <w:gridCol w:w="1212"/>
        <w:gridCol w:w="1765"/>
        <w:gridCol w:w="19"/>
      </w:tblGrid>
      <w:tr>
        <w:tblPrEx>
          <w:tblCellMar>
            <w:top w:w="0" w:type="dxa"/>
            <w:left w:w="0" w:type="dxa"/>
            <w:bottom w:w="0" w:type="dxa"/>
            <w:right w:w="0" w:type="dxa"/>
          </w:tblCellMar>
        </w:tblPrEx>
        <w:trPr>
          <w:trHeight w:val="744" w:hRule="atLeast"/>
          <w:tblHeader/>
        </w:trPr>
        <w:tc>
          <w:tcPr>
            <w:tcW w:w="10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事项类别</w:t>
            </w:r>
          </w:p>
        </w:tc>
        <w:tc>
          <w:tcPr>
            <w:tcW w:w="293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事项名称</w:t>
            </w:r>
          </w:p>
        </w:tc>
        <w:tc>
          <w:tcPr>
            <w:tcW w:w="245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公开内容</w:t>
            </w:r>
          </w:p>
        </w:tc>
        <w:tc>
          <w:tcPr>
            <w:tcW w:w="2408"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公开依据</w:t>
            </w:r>
          </w:p>
        </w:tc>
        <w:tc>
          <w:tcPr>
            <w:tcW w:w="1559"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公开主体</w:t>
            </w:r>
          </w:p>
        </w:tc>
        <w:tc>
          <w:tcPr>
            <w:tcW w:w="121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公开时限</w:t>
            </w:r>
          </w:p>
        </w:tc>
        <w:tc>
          <w:tcPr>
            <w:tcW w:w="3889"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公开渠道</w:t>
            </w:r>
          </w:p>
        </w:tc>
        <w:tc>
          <w:tcPr>
            <w:tcW w:w="169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auto"/>
                <w:sz w:val="20"/>
                <w:szCs w:val="20"/>
              </w:rPr>
            </w:pPr>
            <w:r>
              <w:rPr>
                <w:rFonts w:hint="eastAsia" w:ascii="黑体" w:hAnsi="宋体" w:eastAsia="黑体" w:cs="黑体"/>
                <w:b/>
                <w:color w:val="auto"/>
                <w:kern w:val="0"/>
                <w:sz w:val="20"/>
                <w:szCs w:val="20"/>
                <w:lang w:bidi="ar"/>
              </w:rPr>
              <w:t>公开形式</w:t>
            </w:r>
          </w:p>
        </w:tc>
        <w:tc>
          <w:tcPr>
            <w:tcW w:w="1212"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auto"/>
                <w:sz w:val="20"/>
                <w:szCs w:val="20"/>
              </w:rPr>
            </w:pPr>
            <w:r>
              <w:rPr>
                <w:rFonts w:hint="eastAsia" w:ascii="黑体" w:hAnsi="宋体" w:eastAsia="黑体" w:cs="黑体"/>
                <w:b/>
                <w:color w:val="auto"/>
                <w:kern w:val="0"/>
                <w:sz w:val="20"/>
                <w:szCs w:val="20"/>
                <w:lang w:bidi="ar"/>
              </w:rPr>
              <w:t>公开对象</w:t>
            </w:r>
          </w:p>
        </w:tc>
        <w:tc>
          <w:tcPr>
            <w:tcW w:w="1784" w:type="dxa"/>
            <w:gridSpan w:val="2"/>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咨询及监督举报电话</w:t>
            </w:r>
          </w:p>
        </w:tc>
      </w:tr>
      <w:tr>
        <w:tblPrEx>
          <w:tblCellMar>
            <w:top w:w="0" w:type="dxa"/>
            <w:left w:w="0" w:type="dxa"/>
            <w:bottom w:w="0" w:type="dxa"/>
            <w:right w:w="0" w:type="dxa"/>
          </w:tblCellMar>
        </w:tblPrEx>
        <w:trPr>
          <w:trHeight w:val="939" w:hRule="atLeast"/>
        </w:trPr>
        <w:tc>
          <w:tcPr>
            <w:tcW w:w="108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机构信息</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机构概况</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机构名称、办公地址</w:t>
            </w:r>
            <w:r>
              <w:rPr>
                <w:rFonts w:hint="eastAsia" w:ascii="宋体" w:hAnsi="宋体" w:eastAsia="宋体" w:cs="宋体"/>
                <w:color w:val="auto"/>
                <w:kern w:val="0"/>
                <w:sz w:val="20"/>
                <w:szCs w:val="20"/>
                <w:lang w:bidi="ar"/>
              </w:rPr>
              <w:t>、办公时间、办公电话、传真、通信地址、邮政编码</w:t>
            </w:r>
          </w:p>
        </w:tc>
        <w:tc>
          <w:tcPr>
            <w:tcW w:w="240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《中华人民共和国政府信息公开条例》（国务院令第711号）、三定方案</w:t>
            </w:r>
          </w:p>
        </w:tc>
        <w:tc>
          <w:tcPr>
            <w:tcW w:w="155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办公室、人事股、宣教股</w:t>
            </w:r>
          </w:p>
        </w:tc>
        <w:tc>
          <w:tcPr>
            <w:tcW w:w="121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left="200" w:hanging="200" w:hangingChars="100"/>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t>■全文发布</w:t>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br w:type="textWrapping"/>
            </w:r>
            <w:r>
              <w:rPr>
                <w:rFonts w:hint="eastAsia" w:ascii="宋体" w:hAnsi="宋体" w:eastAsia="宋体" w:cs="宋体"/>
                <w:color w:val="auto"/>
                <w:kern w:val="0"/>
                <w:sz w:val="20"/>
                <w:szCs w:val="20"/>
                <w:lang w:bidi="ar"/>
              </w:rPr>
              <w:br w:type="textWrapping"/>
            </w:r>
          </w:p>
        </w:tc>
        <w:tc>
          <w:tcPr>
            <w:tcW w:w="121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办公室5280251、人事股2131863、宣教股5267559</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1132"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机构职能</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依据“三定”方案及职责调整情况确定的本部门最新法定职能</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762"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领导介绍</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领导姓名、工作职务、活动报告</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762"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内设机构</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内设机构名称、职责、办公电话</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995"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下属事业单位概况</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下属事业单位名称、职能、联系电话</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745" w:hRule="atLeast"/>
        </w:trPr>
        <w:tc>
          <w:tcPr>
            <w:tcW w:w="108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基本信息</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政务动态</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卫生健康工作会议、活动、讲话等动态信息</w:t>
            </w:r>
          </w:p>
        </w:tc>
        <w:tc>
          <w:tcPr>
            <w:tcW w:w="240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《中华人民共和国政府信息公开条例》（国务院令第711号）、《预算法》、《中华人民共和国统计法》等</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办公室</w:t>
            </w:r>
          </w:p>
        </w:tc>
        <w:tc>
          <w:tcPr>
            <w:tcW w:w="121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r>
              <w:rPr>
                <w:rFonts w:hint="eastAsia" w:ascii="宋体" w:hAnsi="宋体" w:eastAsia="宋体" w:cs="宋体"/>
                <w:color w:val="auto"/>
                <w:kern w:val="0"/>
                <w:sz w:val="20"/>
                <w:szCs w:val="20"/>
                <w:lang w:bidi="ar"/>
              </w:rPr>
              <w:br w:type="textWrapping"/>
            </w:r>
          </w:p>
        </w:tc>
        <w:tc>
          <w:tcPr>
            <w:tcW w:w="121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办公室5280251、人事股2131863、项目办2130608、财务股2225581</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762"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人事信息</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干</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部任免、招考遴选、录用公示等</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人事股</w:t>
            </w: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1141"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公示公告</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招投标、重大采购、重要文件以及需社会知晓的公示公告</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项目办</w:t>
            </w: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765"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重要信息转载</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转载国务院文件、国内时政要闻等信息</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办公室</w:t>
            </w: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1635"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财政预决算</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年度部门预（决）算编制说明等</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财务股</w:t>
            </w: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2130608</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752"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民生工程</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卫生健康民生工程和民生实事实施情况</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办公室</w:t>
            </w: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5280251</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w:t>
            </w:r>
          </w:p>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5265149</w:t>
            </w:r>
          </w:p>
          <w:p>
            <w:pPr>
              <w:widowControl/>
              <w:jc w:val="left"/>
              <w:textAlignment w:val="center"/>
              <w:rPr>
                <w:rFonts w:ascii="宋体" w:hAnsi="宋体" w:eastAsia="宋体" w:cs="宋体"/>
                <w:sz w:val="20"/>
                <w:szCs w:val="20"/>
              </w:rPr>
            </w:pPr>
          </w:p>
          <w:p>
            <w:pPr>
              <w:widowControl/>
              <w:jc w:val="left"/>
              <w:textAlignment w:val="center"/>
              <w:rPr>
                <w:rFonts w:ascii="宋体" w:hAnsi="宋体" w:eastAsia="宋体" w:cs="宋体"/>
                <w:sz w:val="20"/>
                <w:szCs w:val="20"/>
              </w:rPr>
            </w:pPr>
          </w:p>
          <w:p>
            <w:pPr>
              <w:widowControl/>
              <w:jc w:val="left"/>
              <w:textAlignment w:val="center"/>
              <w:rPr>
                <w:rFonts w:ascii="宋体" w:hAnsi="宋体" w:eastAsia="宋体" w:cs="宋体"/>
                <w:sz w:val="20"/>
                <w:szCs w:val="20"/>
              </w:rPr>
            </w:pPr>
          </w:p>
          <w:p>
            <w:pPr>
              <w:widowControl/>
              <w:jc w:val="left"/>
              <w:textAlignment w:val="center"/>
              <w:rPr>
                <w:rFonts w:ascii="宋体" w:hAnsi="宋体" w:eastAsia="宋体" w:cs="宋体"/>
                <w:sz w:val="20"/>
                <w:szCs w:val="20"/>
              </w:rPr>
            </w:pPr>
            <w:r>
              <w:rPr>
                <w:rFonts w:hint="eastAsia" w:ascii="宋体" w:hAnsi="宋体" w:eastAsia="宋体" w:cs="宋体"/>
                <w:sz w:val="20"/>
                <w:szCs w:val="20"/>
              </w:rPr>
              <w:t>5268701</w:t>
            </w:r>
          </w:p>
        </w:tc>
      </w:tr>
      <w:tr>
        <w:tblPrEx>
          <w:tblCellMar>
            <w:top w:w="0" w:type="dxa"/>
            <w:left w:w="0" w:type="dxa"/>
            <w:bottom w:w="0" w:type="dxa"/>
            <w:right w:w="0" w:type="dxa"/>
          </w:tblCellMar>
        </w:tblPrEx>
        <w:trPr>
          <w:trHeight w:val="987"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政府信息公开</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信息公开指南、年度报告、信息公开目录、依申请公开流程等</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1635"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统计信息</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年鉴公报、卫生资源、医疗服务、人口统计、专项调查等信息</w:t>
            </w:r>
          </w:p>
        </w:tc>
        <w:tc>
          <w:tcPr>
            <w:tcW w:w="24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信统股</w:t>
            </w: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2385" w:hRule="atLeast"/>
        </w:trPr>
        <w:tc>
          <w:tcPr>
            <w:tcW w:w="1080"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政策文件</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法律、法规</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国家有关职业病防治、传染病防治、执业医师、母婴保健、药品管理、中医药的法律、法规和全省有关公民献血、人口与计划生育、医疗机构管理、疫苗流通和预防接种管理等地方性法规</w:t>
            </w:r>
          </w:p>
        </w:tc>
        <w:tc>
          <w:tcPr>
            <w:tcW w:w="2408"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《中华人民共和国政府信息公开条例》（国务院令第711号）、《四川省行政规范性文件管理办法》（省政府令第327号）</w:t>
            </w:r>
          </w:p>
        </w:tc>
        <w:tc>
          <w:tcPr>
            <w:tcW w:w="155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政法股</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（综合监督股）</w:t>
            </w:r>
          </w:p>
        </w:tc>
        <w:tc>
          <w:tcPr>
            <w:tcW w:w="1211"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上级机关发布信息、信息形成（变更）5个工作日内</w:t>
            </w:r>
          </w:p>
        </w:tc>
        <w:tc>
          <w:tcPr>
            <w:tcW w:w="3889"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tcPr>
          <w:p>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5189780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监督举报电话：5189780</w:t>
            </w:r>
          </w:p>
        </w:tc>
      </w:tr>
      <w:tr>
        <w:tblPrEx>
          <w:tblCellMar>
            <w:top w:w="0" w:type="dxa"/>
            <w:left w:w="0" w:type="dxa"/>
            <w:bottom w:w="0" w:type="dxa"/>
            <w:right w:w="0" w:type="dxa"/>
          </w:tblCellMar>
        </w:tblPrEx>
        <w:trPr>
          <w:trHeight w:val="1544" w:hRule="atLeast"/>
        </w:trPr>
        <w:tc>
          <w:tcPr>
            <w:tcW w:w="108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部门和地方政府规章</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国家部委和省政府有关消毒管理、母婴保健、药品管理、人口与计划生育、医疗机构管理、学校卫生、计划生育技术服务管理等规章</w:t>
            </w:r>
          </w:p>
        </w:tc>
        <w:tc>
          <w:tcPr>
            <w:tcW w:w="240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1662" w:hRule="atLeast"/>
        </w:trPr>
        <w:tc>
          <w:tcPr>
            <w:tcW w:w="108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其他政策文件</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省卫生健康委以省委、省政府名义制定或省卫生健康委制定的政策性文件</w:t>
            </w:r>
          </w:p>
        </w:tc>
        <w:tc>
          <w:tcPr>
            <w:tcW w:w="240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559" w:type="dxa"/>
            <w:vMerge w:val="restart"/>
            <w:tcBorders>
              <w:top w:val="nil"/>
              <w:left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政法股</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（综合监督股）</w:t>
            </w:r>
          </w:p>
        </w:tc>
        <w:tc>
          <w:tcPr>
            <w:tcW w:w="1211"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restart"/>
            <w:tcBorders>
              <w:top w:val="nil"/>
              <w:left w:val="nil"/>
              <w:right w:val="single" w:color="auto" w:sz="4" w:space="0"/>
            </w:tcBorders>
            <w:shd w:val="clear" w:color="auto" w:fill="auto"/>
            <w:tcMar>
              <w:top w:w="10" w:type="dxa"/>
              <w:left w:w="10" w:type="dxa"/>
              <w:right w:w="10" w:type="dxa"/>
            </w:tcMar>
          </w:tcPr>
          <w:p>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5189780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监督举报电话：5189780</w:t>
            </w:r>
          </w:p>
        </w:tc>
      </w:tr>
      <w:tr>
        <w:tblPrEx>
          <w:tblCellMar>
            <w:top w:w="0" w:type="dxa"/>
            <w:left w:w="0" w:type="dxa"/>
            <w:bottom w:w="0" w:type="dxa"/>
            <w:right w:w="0" w:type="dxa"/>
          </w:tblCellMar>
        </w:tblPrEx>
        <w:trPr>
          <w:trHeight w:val="1875" w:hRule="atLeast"/>
        </w:trPr>
        <w:tc>
          <w:tcPr>
            <w:tcW w:w="108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政策解读</w:t>
            </w:r>
          </w:p>
        </w:tc>
        <w:tc>
          <w:tcPr>
            <w:tcW w:w="245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转载国务院、省、市、区出台的重要政策文件、规范性文件解读，涉及卫生健康职责领域的政务舆情回应。</w:t>
            </w:r>
          </w:p>
        </w:tc>
        <w:tc>
          <w:tcPr>
            <w:tcW w:w="24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widowControl/>
              <w:spacing w:line="450" w:lineRule="atLeast"/>
              <w:rPr>
                <w:rFonts w:cs="仿宋_GB2312" w:asciiTheme="majorEastAsia" w:hAnsiTheme="majorEastAsia" w:eastAsiaTheme="majorEastAsia"/>
                <w:color w:val="000000" w:themeColor="text1"/>
                <w:sz w:val="18"/>
                <w:szCs w:val="18"/>
                <w14:textFill>
                  <w14:solidFill>
                    <w14:schemeClr w14:val="tx1"/>
                  </w14:solidFill>
                </w14:textFill>
              </w:rPr>
            </w:pPr>
            <w:r>
              <w:rPr>
                <w:rFonts w:hint="eastAsia" w:cs="仿宋_GB2312" w:asciiTheme="majorEastAsia" w:hAnsiTheme="majorEastAsia" w:eastAsiaTheme="majorEastAsia"/>
                <w:color w:val="000000" w:themeColor="text1"/>
                <w:sz w:val="18"/>
                <w:szCs w:val="18"/>
                <w14:textFill>
                  <w14:solidFill>
                    <w14:schemeClr w14:val="tx1"/>
                  </w14:solidFill>
                </w14:textFill>
              </w:rPr>
              <w:t>《四川省卫生和计划生育委员会关于印发&lt;四川省规范卫生和计划生育行政处罚行政强制裁量权实施规则&gt;和&lt;四川省卫生和计划生育行政处罚行政强制裁量实施标准&gt;的通知》（川卫办发〔2015〕23号）</w:t>
            </w:r>
          </w:p>
          <w:p>
            <w:pPr>
              <w:jc w:val="left"/>
              <w:rPr>
                <w:rFonts w:ascii="宋体" w:hAnsi="宋体" w:eastAsia="宋体" w:cs="宋体"/>
                <w:sz w:val="20"/>
                <w:szCs w:val="20"/>
              </w:rPr>
            </w:pPr>
          </w:p>
        </w:tc>
        <w:tc>
          <w:tcPr>
            <w:tcW w:w="1559"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lang w:bidi="ar"/>
              </w:rPr>
            </w:pPr>
          </w:p>
        </w:tc>
        <w:tc>
          <w:tcPr>
            <w:tcW w:w="1211"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lang w:bidi="ar"/>
              </w:rPr>
            </w:pPr>
          </w:p>
        </w:tc>
      </w:tr>
      <w:tr>
        <w:tblPrEx>
          <w:tblCellMar>
            <w:top w:w="0" w:type="dxa"/>
            <w:left w:w="0" w:type="dxa"/>
            <w:bottom w:w="0" w:type="dxa"/>
            <w:right w:w="0" w:type="dxa"/>
          </w:tblCellMar>
        </w:tblPrEx>
        <w:trPr>
          <w:trHeight w:val="1929" w:hRule="atLeast"/>
        </w:trPr>
        <w:tc>
          <w:tcPr>
            <w:tcW w:w="108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医疗卫生</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基本公共卫生服务</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提供公共卫生服务的机构名称、地址、联系方式等</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《国家卫生计生委基层卫生司关于推进基本公共卫生服务项目承担机构信息公开工作的函》</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基卫股</w:t>
            </w:r>
          </w:p>
        </w:tc>
        <w:tc>
          <w:tcPr>
            <w:tcW w:w="121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5262589</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1778"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医政医管</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医疗机构、医疗安全、医疗服务等有关规范和标准文件</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《四川省医疗机构日常监管暂行办法》等规定</w:t>
            </w:r>
          </w:p>
        </w:tc>
        <w:tc>
          <w:tcPr>
            <w:tcW w:w="155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医政医管股</w:t>
            </w:r>
          </w:p>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监察室</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老龄股</w:t>
            </w: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医政股5183979、监察股5265149</w:t>
            </w:r>
          </w:p>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老龄股5263622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1229"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血液安全</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采供血机构管理政策、献血领导小组文件</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《中华人民共和国献血法》、《血站管理办法》等规定</w:t>
            </w: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2163"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行业纠风</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医德医风建设、整治相关通知</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《四川省加强医疗卫生行风建设“九不准”实施方案》、《关于加强卫生计生系统行风建设的意见》</w:t>
            </w: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1929"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健康服务业</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健康服务业推进领导小组文件</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《四川省人民政府办公厅关于加快推进医疗卫生与养老服务相结合的实施意见》等规定</w:t>
            </w: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1229"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医院评审</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医院评审标准实施细则、评审与复查结果通知</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《四川省医院评审实施细则（2017年）》等规定</w:t>
            </w: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1258" w:hRule="atLeast"/>
        </w:trPr>
        <w:tc>
          <w:tcPr>
            <w:tcW w:w="108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疾控妇幼</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饮用水卫生监测情况</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城市用户水龙头水质卫生监测总体结果</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《水污染防治行动计划四川省工作方案》</w:t>
            </w:r>
          </w:p>
        </w:tc>
        <w:tc>
          <w:tcPr>
            <w:tcW w:w="155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疾控股</w:t>
            </w:r>
          </w:p>
        </w:tc>
        <w:tc>
          <w:tcPr>
            <w:tcW w:w="121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r>
              <w:rPr>
                <w:rFonts w:hint="eastAsia" w:ascii="宋体" w:hAnsi="宋体" w:eastAsia="宋体" w:cs="宋体"/>
                <w:color w:val="auto"/>
                <w:kern w:val="0"/>
                <w:sz w:val="20"/>
                <w:szCs w:val="20"/>
                <w:lang w:bidi="ar"/>
              </w:rPr>
              <w:br w:type="textWrapping"/>
            </w:r>
          </w:p>
        </w:tc>
        <w:tc>
          <w:tcPr>
            <w:tcW w:w="121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vMerge w:val="restart"/>
            <w:tcBorders>
              <w:top w:val="nil"/>
              <w:left w:val="nil"/>
              <w:right w:val="single" w:color="auto" w:sz="4" w:space="0"/>
            </w:tcBorders>
            <w:shd w:val="clear" w:color="auto" w:fill="auto"/>
            <w:tcMar>
              <w:top w:w="10" w:type="dxa"/>
              <w:left w:w="10" w:type="dxa"/>
              <w:right w:w="10" w:type="dxa"/>
            </w:tcMar>
            <w:vAlign w:val="center"/>
          </w:tcPr>
          <w:p>
            <w:pPr>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5262589</w:t>
            </w:r>
          </w:p>
          <w:p>
            <w:pPr>
              <w:jc w:val="left"/>
              <w:textAlignment w:val="center"/>
              <w:rPr>
                <w:rFonts w:ascii="宋体" w:hAnsi="宋体" w:eastAsia="宋体" w:cs="宋体"/>
                <w:kern w:val="0"/>
                <w:sz w:val="20"/>
                <w:szCs w:val="20"/>
                <w:lang w:bidi="ar"/>
              </w:rPr>
            </w:pPr>
          </w:p>
          <w:p>
            <w:pPr>
              <w:jc w:val="left"/>
              <w:textAlignment w:val="center"/>
              <w:rPr>
                <w:rFonts w:ascii="宋体" w:hAnsi="宋体" w:eastAsia="宋体" w:cs="宋体"/>
                <w:sz w:val="20"/>
                <w:szCs w:val="20"/>
              </w:rPr>
            </w:pP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1258"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000000"/>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法定传染病概况</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法定传染病疫情概况</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《传染病防治法》</w:t>
            </w: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left w:val="nil"/>
              <w:right w:val="single" w:color="auto" w:sz="4" w:space="0"/>
            </w:tcBorders>
            <w:shd w:val="clear" w:color="auto" w:fill="auto"/>
            <w:tcMar>
              <w:top w:w="10" w:type="dxa"/>
              <w:left w:w="10" w:type="dxa"/>
              <w:right w:w="10" w:type="dxa"/>
            </w:tcMar>
            <w:vAlign w:val="center"/>
          </w:tcPr>
          <w:p>
            <w:pPr>
              <w:jc w:val="left"/>
              <w:textAlignment w:val="center"/>
              <w:rPr>
                <w:rFonts w:ascii="宋体" w:hAnsi="宋体" w:eastAsia="宋体" w:cs="宋体"/>
                <w:sz w:val="20"/>
                <w:szCs w:val="20"/>
              </w:rPr>
            </w:pPr>
          </w:p>
        </w:tc>
      </w:tr>
      <w:tr>
        <w:tblPrEx>
          <w:tblCellMar>
            <w:top w:w="0" w:type="dxa"/>
            <w:left w:w="0" w:type="dxa"/>
            <w:bottom w:w="0" w:type="dxa"/>
            <w:right w:w="0" w:type="dxa"/>
          </w:tblCellMar>
        </w:tblPrEx>
        <w:trPr>
          <w:trHeight w:val="1258"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000000"/>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突发公共卫生</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事件概况</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本行政区域内突发公共卫生事件信息</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《突发公共卫生事件应急条例》</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应急办</w:t>
            </w: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p>
        </w:tc>
      </w:tr>
      <w:tr>
        <w:tblPrEx>
          <w:tblCellMar>
            <w:top w:w="0" w:type="dxa"/>
            <w:left w:w="0" w:type="dxa"/>
            <w:bottom w:w="0" w:type="dxa"/>
            <w:right w:w="0" w:type="dxa"/>
          </w:tblCellMar>
        </w:tblPrEx>
        <w:trPr>
          <w:trHeight w:val="3332"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000000"/>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卫生创建</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卫生城市、卫生县城名单</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《国家卫生城市考核命名和监督管理办法》、《国家卫生镇县城）考核命名和监督管理办法》、《四川省卫生城市（县城）考核命名及监督管理办法（试行）》</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爱卫办</w:t>
            </w: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5280351</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3332"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000000"/>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妇幼健康服务</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爱婴医院名单、四川省免费婚检、免费孕前优生健康检查机构名单、四川省批准开展人类辅助生殖技术的医疗机构</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《国务院关于印发中国妇女发展纲要和中国儿童发展纲要的通知》、《四川省财政厅 四川省卫生厅 四川省民政厅关于实施自愿免费婚检政策的通知》</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妇社股</w:t>
            </w: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5552527</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3098" w:hRule="atLeast"/>
        </w:trPr>
        <w:tc>
          <w:tcPr>
            <w:tcW w:w="108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计划生育</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计划生育“三项制度”</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农村计划生育家庭奖励扶助制度、计划生育家庭特别扶助制度、奖励标准、享受条件、确认程序、工作规范等内容</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《国家人口计生委 财政部关于实施“三项制度”工作的通知》</w:t>
            </w:r>
          </w:p>
        </w:tc>
        <w:tc>
          <w:tcPr>
            <w:tcW w:w="155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家发股</w:t>
            </w:r>
          </w:p>
        </w:tc>
        <w:tc>
          <w:tcPr>
            <w:tcW w:w="121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5266497</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1929"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000000"/>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计划生育特殊家庭扶助关怀</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对计划生育特殊家庭在经济、医疗、养老、住房、心理慰藉等方面的扶助关怀政策措施</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国家卫生计生委等5部门《关于进一步做好计划生育特殊困难家庭扶助工作的通知》</w:t>
            </w: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1929"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000000"/>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独生子女父母奖励优待</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对符合一定条件的独生子女父母给予奖励优待的政策内容、奖励条件、奖励标准等</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《四川省独生子女父母奖励实施办法》</w:t>
            </w: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762" w:hRule="atLeast"/>
        </w:trPr>
        <w:tc>
          <w:tcPr>
            <w:tcW w:w="108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人事科教</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医学重点学科建设项目</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学科立项、验收和动态项目</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项目管理要求</w:t>
            </w:r>
          </w:p>
        </w:tc>
        <w:tc>
          <w:tcPr>
            <w:tcW w:w="155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医政股</w:t>
            </w:r>
          </w:p>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人事股</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宣教股</w:t>
            </w:r>
          </w:p>
        </w:tc>
        <w:tc>
          <w:tcPr>
            <w:tcW w:w="121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2133331</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1608"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000000"/>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卫生高级职称</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评审结果</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卫生高级职称评审通过人员名单</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《四川省人事厅关于在高级专业技术职称评审中试行公示制度有关问题的通知》</w:t>
            </w: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2131863</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1929"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000000"/>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毕业后医学教育</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住院医师、专科医师、护士、药师规范化培训年度招收工作、合格人员、培训基地认定等</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《住院医师规范化培训管理办法（试行）》</w:t>
            </w: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5267559</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1929" w:hRule="atLeast"/>
        </w:trPr>
        <w:tc>
          <w:tcPr>
            <w:tcW w:w="108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000000"/>
                <w:sz w:val="20"/>
                <w:szCs w:val="20"/>
              </w:rPr>
            </w:pP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继续医学教育</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继续医学教育项目和学分管理办法及实施意见；省级、国家级继续医学教育项目申报通知</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《关于加强继续医学教育工作的若干意见》</w:t>
            </w:r>
          </w:p>
        </w:tc>
        <w:tc>
          <w:tcPr>
            <w:tcW w:w="15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1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388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69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21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color w:val="auto"/>
                <w:sz w:val="20"/>
                <w:szCs w:val="20"/>
              </w:rPr>
            </w:pPr>
          </w:p>
        </w:tc>
        <w:tc>
          <w:tcPr>
            <w:tcW w:w="1784" w:type="dxa"/>
            <w:gridSpan w:val="2"/>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p>
        </w:tc>
      </w:tr>
      <w:tr>
        <w:tblPrEx>
          <w:tblCellMar>
            <w:top w:w="0" w:type="dxa"/>
            <w:left w:w="0" w:type="dxa"/>
            <w:bottom w:w="0" w:type="dxa"/>
            <w:right w:w="0" w:type="dxa"/>
          </w:tblCellMar>
        </w:tblPrEx>
        <w:trPr>
          <w:trHeight w:val="8034" w:hRule="atLeast"/>
        </w:trPr>
        <w:tc>
          <w:tcPr>
            <w:tcW w:w="1080"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行政许可</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color w:val="000000" w:themeColor="text1"/>
                <w:sz w:val="18"/>
                <w:szCs w:val="18"/>
                <w14:textFill>
                  <w14:solidFill>
                    <w14:schemeClr w14:val="tx1"/>
                  </w14:solidFill>
                </w14:textFill>
              </w:rPr>
              <w:t>母婴保健技术服务机构执业许可；母婴保健服务人员资格认定；医疗机构设置审批（含港澳台，外商独资除外）；医疗机构执业登记（人体器官移植除外）；医师执业注册；护士执业注册；饮用水供水单位卫生许可；公共场所卫生许可；放射源诊疗技术和医用辐射机构许可；医疗机构放射性职业病危害建设项目预评价报告审核；职业病诊断资格证书核发；乡村医生执业注册；医疗机构放射性职业病危害建设项目竣工验收</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cs="宋体"/>
                <w:color w:val="auto"/>
                <w:kern w:val="0"/>
                <w:sz w:val="20"/>
                <w:szCs w:val="20"/>
                <w:lang w:bidi="ar"/>
              </w:rPr>
              <w:t>事项名称、设定依据、申请条件、办理材料、办理流程、办理地点、受理时间、办理结果、联系电话等</w:t>
            </w:r>
            <w:r>
              <w:rPr>
                <w:rFonts w:hint="eastAsia" w:ascii="宋体" w:hAnsi="宋体" w:eastAsia="宋体" w:cs="宋体"/>
                <w:color w:val="auto"/>
                <w:sz w:val="20"/>
                <w:szCs w:val="20"/>
              </w:rPr>
              <w:t>。</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《中华人民共和国政府信息公开条例》（国务院令第711号）、《四川省行政权力指导清单（2018年本）》</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themeColor="text1"/>
                <w:kern w:val="0"/>
                <w:sz w:val="20"/>
                <w:szCs w:val="20"/>
                <w14:textFill>
                  <w14:solidFill>
                    <w14:schemeClr w14:val="tx1"/>
                  </w14:solidFill>
                </w14:textFill>
              </w:rPr>
              <w:t>行政审批股</w:t>
            </w:r>
          </w:p>
        </w:tc>
        <w:tc>
          <w:tcPr>
            <w:tcW w:w="121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themeColor="text1"/>
                <w:kern w:val="0"/>
                <w:sz w:val="20"/>
                <w:szCs w:val="20"/>
                <w14:textFill>
                  <w14:solidFill>
                    <w14:schemeClr w14:val="tx1"/>
                  </w14:solidFill>
                </w14:textFill>
              </w:rPr>
              <w:t>咨询电话：0827-5200133</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监督举报电话：0827-5265149</w:t>
            </w:r>
          </w:p>
        </w:tc>
      </w:tr>
      <w:tr>
        <w:tblPrEx>
          <w:tblCellMar>
            <w:top w:w="0" w:type="dxa"/>
            <w:left w:w="0" w:type="dxa"/>
            <w:bottom w:w="0" w:type="dxa"/>
            <w:right w:w="0" w:type="dxa"/>
          </w:tblCellMar>
        </w:tblPrEx>
        <w:trPr>
          <w:trHeight w:val="12155" w:hRule="atLeast"/>
        </w:trPr>
        <w:tc>
          <w:tcPr>
            <w:tcW w:w="1080"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行政处罚</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对医疗机构未取得放射诊疗许可从事放射诊疗工作，未办理放射诊疗科目登记或者未按照规定进行校验，未经批准擅自变更放射诊疗项目或者超出批准范围从事放射诊疗工作的处罚;对医疗机构使用不具备相应资质的人员从事放射诊疗工作的处罚;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对未取得《医疗机构执业许可证》擅自执业的处罚;对不按期办理校验《医疗机构执业许可证》又不停止诊疗活动的且在卫生行政部门责令其限期补办校验手续后拒不校验的处罚;对出卖、转让、出借《医疗机构执业许可证》的处罚;对使用非卫生技术人员从事医疗卫生技术工作的处罚;对医疗、保健机构的诊疗活动超出登记范围的处罚;对医疗保健机构出具虚假证明文件的处罚;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对未取得母婴保健技术许可从事婚前医学检查、遗传病诊断、产前诊断或者医学技术鉴定的；施行助产技术、家庭接生、结扎或者终止妊娠手术及其他生殖保健服务的；出具《母婴保健法》规定的有关医学证明的处罚;对从事母婴保健技术服务的人员出具虚假医学证明文件延误诊治，造成严重后果；给当事人身心健康造成严重后果；造成其他严重后果的处罚;对违反有关规定进行胎儿性别鉴定、开展产前诊断技术的医疗保健机构擅自进行胎儿性别鉴定的处罚;对计划生育技术服务机构违反规定，未经批准擅自从事产前诊断和使用辅助生育技术治疗不育症的处罚;对从事计划生育技术服务的机构使用没有依法取得相应的医师资格的人员从事与计划生育技术服务有关的临床医疗服务的处罚;擅自进行性别选择；实施人类辅助生殖技术档案不健全；经指定技术评估机构检查技术质量不合格；其他违反《人类辅助生殖技术管理办法》规定的行为的处罚;对未经批准擅自开展人类辅助生殖技术的非医疗机构和医疗机构的处罚;对未经批准擅自设置人类精子库，采集、提供精子的非医疗机构、医疗机构的处罚;对非法采集血液；血站、医疗机构出售无偿献血的血液；非法组织他人出卖血液的处罚;对临床用血的包装、储存、运输不符合国家规定的卫生标准和要求的处罚;对未取得省、自治区、直辖市人民政府卫生行政部门核发的《单采血浆许可证》，非法从事组织、采集、供应、倒卖原料血浆活动；《单采血浆许可证》已被注销或者吊销和租用、借用、出租、出借、变造、伪造《单采血浆许可证》开展采供血浆活动的处罚;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对单采血浆站已知其采集的血浆检测结果呈阳性，仍向血液制品生产单位供应的处罚;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涂改、伪造、隐匿、销毁病历资料的处罚;对医疗机构、医务人员发生医疗事故的处罚;邀请、聘用未经过注册取得《外国医师短期行医许可证》的外国医师来华短期行医或为未经过注册取得《外国医师短期行医许可证》的外国医师来华短期行医提供场所的单位的处罚;对参加医疗事故技术鉴定工作的人员接受申请鉴定双方或者一方当事人的财物或者其他利益，出具虚假医疗事故技术鉴定书的处罚;对医疗机构从无《药品生产许可证》、《药品经营许可证》的企业购进药品的处罚;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处罚;对未取得麻醉药品和第一类精神药品处方资格的执业医师擅自开具麻醉药品和第一类精神药品处方；处方的调配人、核对人违反规定未对麻醉药品和第一类精神药品处方进行核对的处罚;对发生麻醉药品和精神药品被盗、被抢、丢失案件的单位，违反规定未采取必要的控制措施或者未依照规定报告的处罚;对医疗机构无专职或者兼职人员负责本单位药品不良反应监测工作的；未按照要求开展药品不良反应或者群体不良事件报告、调查、评价和处理的；不配合严重药品不良反应和群体不良事件相关调查工作的处罚;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对医疗机构未使用有本医疗机构标识的病历、处方、检查报告单和票据,或将其出卖或出借的；使用其他医疗机构的票据、病历、处方、检查报告单的处罚;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对医疗机构管理混乱，有严重事故隐患，直接影响医疗安全且限期不改的处罚;对医疗、保健机构或者人员未取得母婴保健技术许可，擅自从事婚前医学检查、遗传病诊断、产前诊断、终止妊娠手术和医学技术鉴定或者出具有关医学证明</w:t>
            </w:r>
            <w:bookmarkStart w:id="0" w:name="_GoBack"/>
            <w:bookmarkEnd w:id="0"/>
            <w:r>
              <w:rPr>
                <w:rFonts w:hint="eastAsia" w:ascii="宋体" w:hAnsi="宋体" w:eastAsia="宋体" w:cs="宋体"/>
                <w:kern w:val="0"/>
                <w:sz w:val="20"/>
                <w:szCs w:val="20"/>
                <w:lang w:bidi="ar"/>
              </w:rPr>
              <w:t>的处罚;对雇佣他人顶替本单位职工献血、雇佣他人顶替本人献血的处罚;对伪造、转让、租借、涂改献血证件的处罚;　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对疾病预防控制机构、接种单位违反本条例规定，未通过省级公共资源交易平台采购疫苗的；违反本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处罚;对卫生主管部门、疾病预防控制机构、接种单位以外的单位或者个人违反《疫苗流通与预防接种管理条例》规定进行群体性预防接种的处罚;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对经依法批准从事高致病性病原微生物相关实验活动的实验室的设立单位未建立健全安全保卫制度，或者未采取安全保卫措施，导致高致病性病原微生物菌（毒）种、样本被盗、被抢或者造成其他严重后果的处罚;对实验室在相关实验活动结束后，未依照规定及时将病原微生物菌（毒）种和样本就地销毁或者送交保藏机构保管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处罚;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对拒绝接受卫生主管部门、兽医主管部门依法开展有关高致病性病原微生物扩散的调查取证、采集样品等活动或者依照本条例规定采取有关预防、控制措施的处罚;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对医疗卫生机构将未达到国家规定标准的污水、传染病病人或者疑似传染病病人的排泄物排入城市排水管网的处罚;对医疗卫生机构发生医疗废物流失、泄漏、扩散时，未采取紧急处理措施，或者未及时向卫生行政主管部门报告的处罚;对医疗卫生机构无正当理由，阻碍卫生行政主管部门或者环境保护行政主管部门执法人员执行职务，拒绝执法人员进入现场，或者不配合执法部门的检查、监测、调查取证的处罚;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本法规定的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处罚;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对采供血机构未按照规定报告传染病疫情，或者隐瞒、谎报、缓报传染病疫情，或者未执行国家有关规定，导致因输入血液引起经血液传播疾病发生的处罚;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等不符合国家卫生标准，可能造成传染病的传播、扩散或者造成传染病的传播、扩散的处罚;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处罚;对医疗机构未建立或者未落实医院感染管理的规章制度、工作规范；医疗机构未设立医院感染管理部门、分管部门以及指定专（兼）职人员负责医院感染</w:t>
            </w:r>
            <w:r>
              <w:rPr>
                <w:rFonts w:hint="eastAsia" w:ascii="宋体" w:hAnsi="宋体" w:eastAsia="宋体" w:cs="宋体"/>
                <w:kern w:val="0"/>
                <w:sz w:val="20"/>
                <w:szCs w:val="20"/>
                <w:lang w:bidi="ar"/>
              </w:rPr>
              <w:t>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处罚;对非法为他人施行计划生育手术的；利用超声技术和其他技术手段为他人进行非医学需要的胎儿性别鉴定或者选择性别的人工终止妊娠的；进行假医学鉴定、出具假计划生育证明的处罚;对伪造、变造、买卖计划生育证明的处罚;对计划生育技术服务机构或者医疗、保健机构以外的机构或者人员擅自从事计划生育技术服务的处罚;对拒不校验计划生育技术服务执业许可证明文件，继续从事计划生育技术服务的处罚;对买卖、出借、出租或者涂改、伪造计划生育技术服务执业许可证明文件的处罚;对从事计划生育技术服务的机构，未经批准擅自扩大计划生育技术服务项目的处罚;对从事计划生育技术服务的机构出具虚假证明文件的处罚;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处罚;对未取得职业卫生技术服务资质认可擅自从事职业卫生技术服务的，或者医疗卫生机构未经批准擅自从事职业病诊断的处罚;对医疗机构未按照规定进行建设项目职业病危害预评价的；医疗机构可能产生放射性职业病危害的建设项目未按照规定提交职业病危害预评价报告，或者放射性职业病危害预评价报告未经卫生行政部门审核同意，开工建设的;医疗机构放射性职业病危害严重的建设项目的防护设施设计未经卫生行政部门审查同意擅自施工的;医疗机构未按照规定进行建设项目职业病危害控制效果评价的；医疗机构可能产生放射性职业病危害的建设项目竣工验收时，其放射性职业病防护设施未经卫生行政部门验收合格，投入使用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处罚;对医疗机构工作场所职业病危害因素检测、评价结果没有存档、上报、公布的；未按照《职业病防治法》第二十条规定采取职业病防治管理措施的；未按照规定公布有关职业病防治的规章制度、操作规程、职业病危害事故应急救援措施的；未按照规定组织劳动者进行职业卫生培训，或者未对劳动者个人职业病防护采取指导、督促措施的处罚;对医疗机构放射性职业病危害控制中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的处罚;对医疗机构放射性职业病危害控制中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未按照规定承担职业病诊断、鉴定费用和职业病病人的医疗、生活保障费用的处罚;对医疗卫生机构未按照规定报告职业病、疑似职业病的或弄虚作假的处罚</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对隐瞒本单位职业卫生真实情况的；可能发生急性职业损伤的有毒、有害工作场所、放射工作场所或者放射性同位素的运输、贮存不符合本法第二十五条规定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对未给从事放射工作的人员办理《放射工作人员证》的处罚;在不符合相应生物安全要求的实验室从事病原微生物相关实验活动的处罚;对未经批准运输高致病性病原微生物菌(毒)种或者样本，或者承运单位经批准运输高致病性病原微生物菌(毒)种或者样本未履行保护义务，导致高致病性病原微生物菌(毒)种或者样本被盗、被抢、丢失、泄漏的处罚;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对药师未按照规定调剂处方药品的处罚;对买卖人体器官或者从事与买卖人体器官有关活动的处罚;对医务人员未经人体器官移植技术临床应用与伦理委员会审查同意摘取人体器官的；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处罚;对医疗机构违反《医疗机构临床用血管理办法》关于应急用血采血规定的处罚;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处罚;对药师未按照规定审核、调剂抗菌药物处方，情节严重的；未按照规定私自增加抗菌药物品种或者品规的；违反《抗菌药物临床应用管理办法》其他规定的处罚;对不符合《中华人民共和国精神卫生法》规定条件的医疗机构擅自从事精神障碍诊断、治疗的处罚;对医疗机构及其工作人员拒绝对送诊的疑似精神障碍患者作出诊断的；对依照《中华人民共和国精神卫生法》第三十条第二款规定实施住院治疗的患者未及时进行检查评估或者未根据评估结果作出处理的处罚;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对职业病诊断机构未建立职业病诊断管理制度；不按照规定向劳动者公开职业病诊断程序；泄露劳动者涉及个人隐私的有关信息、资料的处罚;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处罚;生产、销售未取得卫生许可批准文件的涉水产品的；生产、销售不符合国家标准或者卫生规范涉水产品的；对不符合中医医疗机构设置标准的；获得城镇职工基本医疗保险定点医疗机构资格，未按照规定向参保人员提供基本医疗服务的处罚;对承担单采血浆站技术评价、检测的技术机构出具虚假证明文件的处罚;对职业健康检查机构未指定主检医师或者指定的主检医师未取得职业病诊断资格的;未建立职业健康检查档案的;违反《职业健康检查管理办法》其他有关规定的处罚;对经批准实施人工终止妊娠手术的机构未建立真实完整的终止妊娠药品购进记录，或者未按照规定为终止妊娠药品使用者建立完整用药档案的处罚;对介绍、组织孕妇实施非医学需要的胎儿性别鉴定或者选择性别人工终止妊娠的处罚;对未取得母婴保健技术许可的医疗卫生机构或者人员擅自从事终止妊娠手术的、从事母婴保健技术服务的人员出具虚假的医学需要的人工终止妊娠相关医学诊断意见书或者证明的处罚;对餐具、饮具集中消毒服务单位拒绝、阻挠、干涉卫生计生行政部门及其工作人员依法开展监督检查的处罚;餐具、饮具集中消毒服务单位违反本法规定用水，使用洗涤剂、消毒剂，或者出厂的餐具、饮具未按规定检验合格并随附消毒合格证明，或者未按规定在独立包装上标注相关内容的处罚;对集中空调通风系统卫生指标不符合国家卫生标准或规范的；集中空调通风系统未按规定设置卫生设施的；集中空调通风系统未按规定定期检查、清洗和维护的处罚;未经批准擅自开展产前诊断技术的非医疗保健机构的处罚;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对心理咨询人员从事心理治疗或者精神障碍的诊断、治疗的；从事心理治疗的人员在医疗机构以外开展心理治疗活动的；专门从事心理治疗的人员从事精神障碍的诊断的处罚；对专门从事心理治疗的人员为精神障碍患者开具处方或者提供外科治疗的处罚;对医疗机构使用未经卫生行政部门指定的血站供应的血液的处罚;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处罚;医疗机构未办理人体器官移植诊疗科目登记，擅自从事人体器官移植的处罚;医务人员泄露人体器官捐献人、接受人或者申请人体器官移植手术患者个人资料的处罚;医疗机构不再具备《人体器官移植条例》第十一条规定条件，仍从事人体器官移植的；未经人体器官移植技术临床应用与伦理委员会审查同意，做出摘取人体器官的决定，或胁迫医务人员违反本条例规定摘取人体器官的；有《人体器官移植条例》第二十八条第（二）项、第（三）项列举的情形的处罚;医疗机构未经省、自治区、直辖市人民政府卫生行政部门指定擅自开展新生儿遗传代谢病筛查实验室检测的处罚;开展新生儿疾病筛查的医疗机构违反《新生儿疾病筛查技术规范》；未履行告知程序擅自进行新生儿疾病筛查的；未按规定进行实验室质量监测、检查的；违反《新生儿疾病筛查管理办法》其他规定的处罚;对违反《中华人民共和国中医药条例》规定的中医药教育机构的处罚;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处罚;对经考核取得医师资格的中医医师超出注册的执业范围从事医疗活动的处罚;对举办中医诊所应当备案而未备案，或者备案时提供虚假材料的处罚;对推荐中医医术确有专长人员的中医医师、以师承方式学习中医的医术确有专长人员的指导老师，违反《中医医术确有专长人员医师资格考核注册管理暂行办法》有关规定，在推荐中弄虚作假、徇私舞弊的处罚;对中医（专长）医师在执业中超出注册的执业范围从事医疗活动的处罚;对未经许可擅自配置使用大型医用设备的处罚;对医疗机构违反《广告法》规定发布医疗广告情节严重的处罚。</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cs="宋体"/>
                <w:color w:val="auto"/>
                <w:kern w:val="0"/>
                <w:sz w:val="20"/>
                <w:szCs w:val="20"/>
                <w:lang w:bidi="ar"/>
              </w:rPr>
              <w:t>权力类型、权力名称、设立依据、责任主体、责任事项、追责情形、追责程序、监督电话以及本行政机关认为具有一定社会影响的行政处罚决</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《中华人民共和国政府信息公开条例》（国务院令第711号）、《四川省行政权力指导清单（2018年本）》</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ind w:firstLine="400" w:firstLineChars="200"/>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政法股</w:t>
            </w:r>
          </w:p>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（综合监督股）</w:t>
            </w:r>
          </w:p>
        </w:tc>
        <w:tc>
          <w:tcPr>
            <w:tcW w:w="121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5189780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监督举报电话：5189780</w:t>
            </w:r>
          </w:p>
        </w:tc>
      </w:tr>
      <w:tr>
        <w:tblPrEx>
          <w:tblCellMar>
            <w:top w:w="0" w:type="dxa"/>
            <w:left w:w="0" w:type="dxa"/>
            <w:bottom w:w="0" w:type="dxa"/>
            <w:right w:w="0" w:type="dxa"/>
          </w:tblCellMar>
        </w:tblPrEx>
        <w:trPr>
          <w:trHeight w:val="5901" w:hRule="atLeast"/>
        </w:trPr>
        <w:tc>
          <w:tcPr>
            <w:tcW w:w="1080"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行政确认</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新生儿疾病筛查、诊治机构指定；对因生育病残儿经鉴定获准再生育者，需要进行胎儿性别鉴定或者选择性别的人工终止妊娠的核实；四川省妇幼保健机构等级评审；对医疗机构等级的确认。</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每一项行政确认的权力类型、名称、责任主体、责任事项、追责情形、监督电话</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《中华人民共和国政府信息公开条例》（国务院令第711号）、《四川省行政权力指导清单（2018年本）》</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妇社股</w:t>
            </w:r>
          </w:p>
        </w:tc>
        <w:tc>
          <w:tcPr>
            <w:tcW w:w="121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5552527</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监督举报电话：5265149</w:t>
            </w:r>
          </w:p>
        </w:tc>
      </w:tr>
      <w:tr>
        <w:tblPrEx>
          <w:tblCellMar>
            <w:top w:w="0" w:type="dxa"/>
            <w:left w:w="0" w:type="dxa"/>
            <w:bottom w:w="0" w:type="dxa"/>
            <w:right w:w="0" w:type="dxa"/>
          </w:tblCellMar>
        </w:tblPrEx>
        <w:trPr>
          <w:trHeight w:val="10393" w:hRule="atLeast"/>
        </w:trPr>
        <w:tc>
          <w:tcPr>
            <w:tcW w:w="1080"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行政检查</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对采供血机构的行政检查；对本行政区域内开展放射诊疗活动的医疗机构进行监督检查；对放射卫生技术服务机构的执行法律法规、标准的情况进行监督检查；对医疗卫生机构和医疗废物集中处置单位的疾病防治工作，以及工作人员的卫生防护等情况进行监督检查；对病原微生物生物安全实验室和菌毒种保藏机构进行监督检查；对疫苗流通和实施免疫规划情况进行监督检查；对有关机构（医疗卫生机构、托幼机构、衣物出租和洗涤机构、殡仪馆火葬场等）场所和物品的消毒工作进行监督检查；对母婴保健法及实施办法、四川省母婴保健法实施办法的执行情况进行监督检查（包括对母婴保健技术服务机构和人员的监督检查）；对开展新生儿疾病筛查工作的医疗机构进行监督检查；对计划生育技术服务的监督检查（包括对计划生育技术服务机构和人员的检查）；对医疗保健机构和计划生育技术服务机构是否开展两非行为进行定期检查；对传染病防治工作的监督检查；对狂犬病防治的监督检查；对医疗卫生机构履行精神障碍预防义务的情况进行检查；对医疗机构、医务人员、医疗服务的行政检查。</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每一项行政检查的权力类型、名称、责任主体、责任事项、追责情形、监督电话</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《中华人民共和国政府信息公开条例》（国务院令第711号）、《四川省行政权力指导清单（2018年本）》</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ind w:firstLine="400" w:firstLineChars="200"/>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政法股</w:t>
            </w:r>
          </w:p>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（综合监督股）</w:t>
            </w:r>
          </w:p>
        </w:tc>
        <w:tc>
          <w:tcPr>
            <w:tcW w:w="121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信息形成（变更）5个工作日内</w:t>
            </w:r>
          </w:p>
        </w:tc>
        <w:tc>
          <w:tcPr>
            <w:tcW w:w="388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■全文发布</w:t>
            </w:r>
          </w:p>
        </w:tc>
        <w:tc>
          <w:tcPr>
            <w:tcW w:w="121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社会</w:t>
            </w:r>
          </w:p>
        </w:tc>
        <w:tc>
          <w:tcPr>
            <w:tcW w:w="1784" w:type="dxa"/>
            <w:gridSpan w:val="2"/>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5189780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监督举报电话：5189780</w:t>
            </w:r>
          </w:p>
        </w:tc>
      </w:tr>
      <w:tr>
        <w:tblPrEx>
          <w:tblCellMar>
            <w:top w:w="0" w:type="dxa"/>
            <w:left w:w="0" w:type="dxa"/>
            <w:bottom w:w="0" w:type="dxa"/>
            <w:right w:w="0" w:type="dxa"/>
          </w:tblCellMar>
        </w:tblPrEx>
        <w:trPr>
          <w:trHeight w:val="8034" w:hRule="atLeast"/>
        </w:trPr>
        <w:tc>
          <w:tcPr>
            <w:tcW w:w="1080"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公共服务事项</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themeColor="text1"/>
                <w:sz w:val="20"/>
                <w:szCs w:val="20"/>
                <w14:textFill>
                  <w14:solidFill>
                    <w14:schemeClr w14:val="tx1"/>
                  </w14:solidFill>
                </w14:textFill>
              </w:rPr>
              <w:t>放射工作人员证办理；预防接种异常反应诊断；从业人员健康检查；外出健康体检备案；义诊活动备案；医师定期考核结果备案；乙类公共场所备案；申领《四川省老年人优待证》；中医医疗机构医师定期考核结果备案；中医医疗机构开展外出健康体检备案审查；中医医疗机构义诊活动备案审查；生育登记服务。</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每一项服务事项名称、设立依据、服务对象、行使层级</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《中华人民共和国政府信息公开条例》（国务院令第711号）、《四川省公共服务事项目录（2018年版）》</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themeColor="text1"/>
                <w:kern w:val="0"/>
                <w:sz w:val="20"/>
                <w:szCs w:val="20"/>
                <w14:textFill>
                  <w14:solidFill>
                    <w14:schemeClr w14:val="tx1"/>
                  </w14:solidFill>
                </w14:textFill>
              </w:rPr>
              <w:t>行政审批股</w:t>
            </w:r>
          </w:p>
        </w:tc>
        <w:tc>
          <w:tcPr>
            <w:tcW w:w="121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84" w:type="dxa"/>
            <w:gridSpan w:val="2"/>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color w:val="000000" w:themeColor="text1"/>
                <w:kern w:val="0"/>
                <w:sz w:val="20"/>
                <w:szCs w:val="20"/>
                <w14:textFill>
                  <w14:solidFill>
                    <w14:schemeClr w14:val="tx1"/>
                  </w14:solidFill>
                </w14:textFill>
              </w:rPr>
              <w:t>咨询电话：0827-5200133</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监督举报电话：0827-5265149</w:t>
            </w:r>
          </w:p>
        </w:tc>
      </w:tr>
      <w:tr>
        <w:tblPrEx>
          <w:tblCellMar>
            <w:top w:w="0" w:type="dxa"/>
            <w:left w:w="0" w:type="dxa"/>
            <w:bottom w:w="0" w:type="dxa"/>
            <w:right w:w="0" w:type="dxa"/>
          </w:tblCellMar>
        </w:tblPrEx>
        <w:trPr>
          <w:gridAfter w:val="1"/>
          <w:wAfter w:w="19" w:type="dxa"/>
          <w:trHeight w:val="5901" w:hRule="atLeast"/>
        </w:trPr>
        <w:tc>
          <w:tcPr>
            <w:tcW w:w="1080"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监管信息</w:t>
            </w:r>
          </w:p>
        </w:tc>
        <w:tc>
          <w:tcPr>
            <w:tcW w:w="293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双随机一公开</w:t>
            </w:r>
          </w:p>
        </w:tc>
        <w:tc>
          <w:tcPr>
            <w:tcW w:w="245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随机抽查事项清单；医疗卫生、公共卫生重点监督抽检结果</w:t>
            </w:r>
          </w:p>
        </w:tc>
        <w:tc>
          <w:tcPr>
            <w:tcW w:w="24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《中华人民共和国政府信息公开条例》（国务院令第492号）</w:t>
            </w:r>
          </w:p>
        </w:tc>
        <w:tc>
          <w:tcPr>
            <w:tcW w:w="155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政法股</w:t>
            </w:r>
          </w:p>
          <w:p>
            <w:pPr>
              <w:widowControl/>
              <w:jc w:val="center"/>
              <w:textAlignment w:val="center"/>
              <w:rPr>
                <w:rFonts w:ascii="宋体" w:hAnsi="宋体" w:eastAsia="宋体" w:cs="宋体"/>
                <w:sz w:val="20"/>
                <w:szCs w:val="20"/>
              </w:rPr>
            </w:pPr>
            <w:r>
              <w:rPr>
                <w:rFonts w:hint="eastAsia" w:ascii="宋体" w:hAnsi="宋体" w:eastAsia="宋体" w:cs="宋体"/>
                <w:sz w:val="20"/>
                <w:szCs w:val="20"/>
              </w:rPr>
              <w:t>（综合监督股）</w:t>
            </w:r>
          </w:p>
        </w:tc>
        <w:tc>
          <w:tcPr>
            <w:tcW w:w="121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6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5189780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监督举报电话：5189780</w:t>
            </w:r>
          </w:p>
        </w:tc>
      </w:tr>
      <w:tr>
        <w:tblPrEx>
          <w:tblCellMar>
            <w:top w:w="0" w:type="dxa"/>
            <w:left w:w="0" w:type="dxa"/>
            <w:bottom w:w="0" w:type="dxa"/>
            <w:right w:w="0" w:type="dxa"/>
          </w:tblCellMar>
        </w:tblPrEx>
        <w:trPr>
          <w:gridAfter w:val="1"/>
          <w:wAfter w:w="19" w:type="dxa"/>
          <w:trHeight w:val="5786" w:hRule="atLeast"/>
        </w:trPr>
        <w:tc>
          <w:tcPr>
            <w:tcW w:w="1080" w:type="dxa"/>
            <w:tcBorders>
              <w:top w:val="nil"/>
              <w:left w:val="single" w:color="auto" w:sz="4" w:space="0"/>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信用信息</w:t>
            </w:r>
          </w:p>
        </w:tc>
        <w:tc>
          <w:tcPr>
            <w:tcW w:w="2934"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非法行医</w:t>
            </w:r>
          </w:p>
        </w:tc>
        <w:tc>
          <w:tcPr>
            <w:tcW w:w="2454"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对未取得行医资格从事诊疗活动人员处罚结果</w:t>
            </w:r>
          </w:p>
        </w:tc>
        <w:tc>
          <w:tcPr>
            <w:tcW w:w="2408"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《中华人民共和国政府信息公开条例》（国务院令第492号）、《四川省人民政府关于印发加强个人诚信体系建设实施方案的通知》、《国家卫生计生委关于印发医疗卫生信用信息管理暂行办法的通知》等规定</w:t>
            </w:r>
          </w:p>
        </w:tc>
        <w:tc>
          <w:tcPr>
            <w:tcW w:w="1559"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政法股</w:t>
            </w:r>
          </w:p>
          <w:p>
            <w:pPr>
              <w:widowControl/>
              <w:jc w:val="center"/>
              <w:textAlignment w:val="center"/>
              <w:rPr>
                <w:rFonts w:ascii="宋体" w:hAnsi="宋体" w:eastAsia="宋体" w:cs="宋体"/>
                <w:sz w:val="20"/>
                <w:szCs w:val="20"/>
              </w:rPr>
            </w:pPr>
            <w:r>
              <w:rPr>
                <w:rFonts w:hint="eastAsia" w:ascii="宋体" w:hAnsi="宋体" w:eastAsia="宋体" w:cs="宋体"/>
                <w:sz w:val="20"/>
                <w:szCs w:val="20"/>
              </w:rPr>
              <w:t>（综合监督股）</w:t>
            </w:r>
          </w:p>
        </w:tc>
        <w:tc>
          <w:tcPr>
            <w:tcW w:w="1211"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信息形成（变更）5个工作日内</w:t>
            </w:r>
          </w:p>
        </w:tc>
        <w:tc>
          <w:tcPr>
            <w:tcW w:w="3889"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■政府网站       □政府公报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□政务微博       □政务微信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□移动客户端     □微视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□手机短信推送   □电视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□广播           □报刊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□信息公告栏     □电子信息屏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□政务服务中心（行政审批局）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□便民服务中心   □便民服务点（室）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□图书馆         □档案馆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□其他</w:t>
            </w:r>
          </w:p>
        </w:tc>
        <w:tc>
          <w:tcPr>
            <w:tcW w:w="1690"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■全文发布</w:t>
            </w:r>
          </w:p>
        </w:tc>
        <w:tc>
          <w:tcPr>
            <w:tcW w:w="1212"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lang w:bidi="ar"/>
              </w:rPr>
              <w:t>社会</w:t>
            </w:r>
          </w:p>
        </w:tc>
        <w:tc>
          <w:tcPr>
            <w:tcW w:w="1765"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咨询电话：</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5189780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监督举报电话：5189780</w:t>
            </w:r>
          </w:p>
        </w:tc>
      </w:tr>
    </w:tbl>
    <w:p>
      <w:r>
        <w:rPr>
          <w:rFonts w:hint="eastAsia"/>
        </w:rPr>
        <w:t xml:space="preserve">        </w:t>
      </w:r>
    </w:p>
    <w:sectPr>
      <w:headerReference r:id="rId3" w:type="default"/>
      <w:footerReference r:id="rId4" w:type="default"/>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黑体" w:hAnsi="宋体" w:eastAsia="黑体" w:cs="黑体"/>
        <w:b/>
        <w:color w:val="000000"/>
        <w:kern w:val="0"/>
        <w:sz w:val="32"/>
        <w:szCs w:val="32"/>
        <w:lang w:bidi="ar"/>
      </w:rPr>
      <w:t>巴中市巴州区卫生健康局政府信息主动公开基本目录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OGRhMzc2M2RkM2I5NzI3YWVjMTUwNzRmYjI2Y2UifQ=="/>
  </w:docVars>
  <w:rsids>
    <w:rsidRoot w:val="72F9129C"/>
    <w:rsid w:val="00051C29"/>
    <w:rsid w:val="00101931"/>
    <w:rsid w:val="00177E86"/>
    <w:rsid w:val="002078F8"/>
    <w:rsid w:val="002E5DE1"/>
    <w:rsid w:val="002F7B4F"/>
    <w:rsid w:val="0031541B"/>
    <w:rsid w:val="00355F75"/>
    <w:rsid w:val="00363C3A"/>
    <w:rsid w:val="003933A9"/>
    <w:rsid w:val="003F5FED"/>
    <w:rsid w:val="00421AF8"/>
    <w:rsid w:val="00431479"/>
    <w:rsid w:val="00445F57"/>
    <w:rsid w:val="004572EC"/>
    <w:rsid w:val="0046081E"/>
    <w:rsid w:val="00466D78"/>
    <w:rsid w:val="004B3D7C"/>
    <w:rsid w:val="004D6225"/>
    <w:rsid w:val="0051329B"/>
    <w:rsid w:val="005238B6"/>
    <w:rsid w:val="005A7B8B"/>
    <w:rsid w:val="005B392E"/>
    <w:rsid w:val="005C7F38"/>
    <w:rsid w:val="00683230"/>
    <w:rsid w:val="00697915"/>
    <w:rsid w:val="007C5A7E"/>
    <w:rsid w:val="00852836"/>
    <w:rsid w:val="008578D9"/>
    <w:rsid w:val="008959C5"/>
    <w:rsid w:val="008D3779"/>
    <w:rsid w:val="00954C3A"/>
    <w:rsid w:val="00975590"/>
    <w:rsid w:val="009E7368"/>
    <w:rsid w:val="00AA0AE4"/>
    <w:rsid w:val="00B16E93"/>
    <w:rsid w:val="00B2419E"/>
    <w:rsid w:val="00B409C8"/>
    <w:rsid w:val="00BA72C8"/>
    <w:rsid w:val="00C111F1"/>
    <w:rsid w:val="00CE35D9"/>
    <w:rsid w:val="00D902AC"/>
    <w:rsid w:val="00DB0B73"/>
    <w:rsid w:val="00E01196"/>
    <w:rsid w:val="00E02EED"/>
    <w:rsid w:val="00E11ED3"/>
    <w:rsid w:val="00E143A3"/>
    <w:rsid w:val="00E3647F"/>
    <w:rsid w:val="00E7690F"/>
    <w:rsid w:val="00ED5393"/>
    <w:rsid w:val="00EE7864"/>
    <w:rsid w:val="00FA274C"/>
    <w:rsid w:val="09EC16B2"/>
    <w:rsid w:val="0CF20FC0"/>
    <w:rsid w:val="185A09BC"/>
    <w:rsid w:val="22BC58CA"/>
    <w:rsid w:val="267F4BAF"/>
    <w:rsid w:val="26A46D4A"/>
    <w:rsid w:val="2D507A5A"/>
    <w:rsid w:val="3B8F16AF"/>
    <w:rsid w:val="4B482155"/>
    <w:rsid w:val="4D823C38"/>
    <w:rsid w:val="5CE74B06"/>
    <w:rsid w:val="72F9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cs="Times New Roman"/>
      <w:kern w:val="0"/>
      <w:sz w:val="24"/>
    </w:rPr>
  </w:style>
  <w:style w:type="character" w:styleId="7">
    <w:name w:val="Hyperlink"/>
    <w:basedOn w:val="6"/>
    <w:qFormat/>
    <w:uiPriority w:val="0"/>
    <w:rPr>
      <w:color w:val="222222"/>
      <w:u w:val="none"/>
    </w:rPr>
  </w:style>
  <w:style w:type="table" w:customStyle="1" w:styleId="8">
    <w:name w:val="常规 21"/>
    <w:basedOn w:val="5"/>
    <w:qFormat/>
    <w:uiPriority w:val="0"/>
    <w:pPr>
      <w:textAlignment w:val="center"/>
    </w:pPr>
    <w:rPr>
      <w:rFonts w:hint="eastAsia" w:ascii="宋体" w:hAnsi="宋体" w:cs="宋体"/>
      <w:color w:val="000000"/>
      <w:sz w:val="22"/>
      <w:szCs w:val="22"/>
    </w:rPr>
    <w:tcPr>
      <w:tcBorders>
        <w:top w:val="nil"/>
        <w:left w:val="nil"/>
        <w:bottom w:val="nil"/>
        <w:right w:val="nil"/>
      </w:tcBorders>
      <w:vAlign w:val="center"/>
    </w:tcPr>
  </w:style>
  <w:style w:type="table" w:customStyle="1" w:styleId="9">
    <w:name w:val="常规1"/>
    <w:basedOn w:val="5"/>
    <w:qFormat/>
    <w:uiPriority w:val="0"/>
    <w:pPr>
      <w:textAlignment w:val="center"/>
    </w:pPr>
    <w:rPr>
      <w:rFonts w:hint="eastAsia" w:ascii="宋体" w:hAnsi="宋体" w:cs="宋体"/>
      <w:color w:val="000000"/>
      <w:sz w:val="22"/>
      <w:szCs w:val="22"/>
    </w:rPr>
    <w:tcPr>
      <w:tcBorders>
        <w:top w:val="nil"/>
        <w:left w:val="nil"/>
        <w:bottom w:val="nil"/>
        <w:right w:val="nil"/>
      </w:tcBorders>
      <w:vAlign w:val="center"/>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CBB1-F4EC-4034-9730-6FDD1F8F7BED}">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18544</Words>
  <Characters>18920</Characters>
  <Lines>145</Lines>
  <Paragraphs>40</Paragraphs>
  <TotalTime>12</TotalTime>
  <ScaleCrop>false</ScaleCrop>
  <LinksUpToDate>false</LinksUpToDate>
  <CharactersWithSpaces>19684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2019-10-18T08:58:00Z</dcterms:created>
  <dc:creator>微生</dc:creator>
  <cp:lastModifiedBy>花开花落、</cp:lastModifiedBy>
  <dcterms:modified xsi:type="dcterms:W3CDTF">2023-07-13T08:39:42Z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9BC6C52AE5AB4184A422527E35CDDA16_12</vt:lpwstr>
  </property>
</Properties>
</file>