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ascii="方正小标宋简体" w:hAnsi="方正小标宋简体" w:eastAsia="方正小标宋简体" w:cs="方正小标宋简体"/>
          <w:b/>
          <w:sz w:val="36"/>
          <w:szCs w:val="36"/>
        </w:rPr>
      </w:pPr>
    </w:p>
    <w:p>
      <w:pPr>
        <w:ind w:firstLine="723" w:firstLineChars="200"/>
        <w:jc w:val="center"/>
        <w:rPr>
          <w:rFonts w:ascii="方正小标宋简体" w:hAnsi="方正小标宋简体" w:eastAsia="方正小标宋简体" w:cs="方正小标宋简体"/>
          <w:b/>
          <w:sz w:val="36"/>
          <w:szCs w:val="36"/>
        </w:rPr>
      </w:pPr>
    </w:p>
    <w:p>
      <w:pPr>
        <w:ind w:firstLine="723" w:firstLineChars="200"/>
        <w:jc w:val="center"/>
        <w:rPr>
          <w:rFonts w:ascii="方正小标宋简体" w:hAnsi="方正小标宋简体" w:eastAsia="方正小标宋简体" w:cs="方正小标宋简体"/>
          <w:b/>
          <w:sz w:val="36"/>
          <w:szCs w:val="36"/>
        </w:rPr>
      </w:pPr>
    </w:p>
    <w:p>
      <w:pPr>
        <w:ind w:firstLine="723" w:firstLineChars="200"/>
        <w:jc w:val="center"/>
        <w:rPr>
          <w:rFonts w:ascii="方正小标宋简体" w:hAnsi="方正小标宋简体" w:eastAsia="方正小标宋简体" w:cs="方正小标宋简体"/>
          <w:b/>
          <w:sz w:val="36"/>
          <w:szCs w:val="36"/>
        </w:rPr>
      </w:pPr>
    </w:p>
    <w:p>
      <w:pPr>
        <w:ind w:firstLine="723" w:firstLineChars="200"/>
        <w:jc w:val="center"/>
        <w:rPr>
          <w:rFonts w:ascii="方正小标宋简体" w:hAnsi="方正小标宋简体" w:eastAsia="方正小标宋简体" w:cs="方正小标宋简体"/>
          <w:b/>
          <w:sz w:val="36"/>
          <w:szCs w:val="36"/>
        </w:rPr>
      </w:pPr>
    </w:p>
    <w:p>
      <w:pPr>
        <w:ind w:firstLine="723" w:firstLineChars="200"/>
        <w:jc w:val="center"/>
        <w:rPr>
          <w:rFonts w:ascii="方正小标宋简体" w:hAnsi="方正小标宋简体" w:eastAsia="方正小标宋简体" w:cs="方正小标宋简体"/>
          <w:b/>
          <w:sz w:val="36"/>
          <w:szCs w:val="36"/>
        </w:rPr>
      </w:pPr>
    </w:p>
    <w:p>
      <w:pPr>
        <w:ind w:firstLine="723" w:firstLineChars="200"/>
        <w:jc w:val="center"/>
        <w:rPr>
          <w:rFonts w:ascii="方正小标宋简体" w:hAnsi="方正小标宋简体" w:eastAsia="方正小标宋简体" w:cs="方正小标宋简体"/>
          <w:b/>
          <w:sz w:val="36"/>
          <w:szCs w:val="36"/>
        </w:rPr>
      </w:pPr>
    </w:p>
    <w:p>
      <w:pPr>
        <w:ind w:firstLine="723" w:firstLineChars="200"/>
        <w:jc w:val="center"/>
        <w:rPr>
          <w:rFonts w:ascii="方正小标宋简体" w:hAnsi="方正小标宋简体" w:eastAsia="方正小标宋简体" w:cs="方正小标宋简体"/>
          <w:b/>
          <w:sz w:val="36"/>
          <w:szCs w:val="36"/>
        </w:rPr>
      </w:pPr>
    </w:p>
    <w:p>
      <w:pPr>
        <w:ind w:firstLine="880" w:firstLineChars="200"/>
        <w:jc w:val="center"/>
        <w:rPr>
          <w:rFonts w:hint="eastAsia" w:ascii="方正小标宋_GBK" w:hAnsi="方正小标宋_GBK" w:eastAsia="方正小标宋_GBK" w:cs="方正小标宋_GBK"/>
          <w:b/>
          <w:sz w:val="44"/>
          <w:szCs w:val="44"/>
          <w:lang w:eastAsia="zh-CN"/>
        </w:rPr>
      </w:pPr>
      <w:r>
        <w:rPr>
          <w:rFonts w:hint="eastAsia" w:ascii="方正小标宋_GBK" w:hAnsi="方正小标宋_GBK" w:eastAsia="方正小标宋_GBK" w:cs="方正小标宋_GBK"/>
          <w:b/>
          <w:sz w:val="44"/>
          <w:szCs w:val="44"/>
        </w:rPr>
        <w:t>巴中市巴州区</w:t>
      </w:r>
      <w:r>
        <w:rPr>
          <w:rFonts w:hint="eastAsia" w:ascii="方正小标宋_GBK" w:hAnsi="方正小标宋_GBK" w:eastAsia="方正小标宋_GBK" w:cs="方正小标宋_GBK"/>
          <w:b/>
          <w:sz w:val="44"/>
          <w:szCs w:val="44"/>
          <w:lang w:eastAsia="zh-CN"/>
        </w:rPr>
        <w:t>平梁镇人民政府</w:t>
      </w:r>
    </w:p>
    <w:p>
      <w:pPr>
        <w:ind w:firstLine="880" w:firstLineChars="200"/>
        <w:jc w:val="center"/>
        <w:rPr>
          <w:rFonts w:ascii="方正小标宋_GBK" w:hAnsi="方正小标宋_GBK" w:eastAsia="方正小标宋_GBK" w:cs="方正小标宋_GBK"/>
          <w:b/>
          <w:sz w:val="44"/>
          <w:szCs w:val="44"/>
        </w:rPr>
      </w:pPr>
      <w:r>
        <w:rPr>
          <w:rFonts w:ascii="Times New Roman" w:hAnsi="Times New Roman" w:eastAsia="方正小标宋_GBK"/>
          <w:b/>
          <w:sz w:val="44"/>
          <w:szCs w:val="44"/>
        </w:rPr>
        <w:t>202</w:t>
      </w:r>
      <w:r>
        <w:rPr>
          <w:rFonts w:hint="eastAsia" w:ascii="Times New Roman" w:hAnsi="Times New Roman" w:eastAsia="方正小标宋_GBK"/>
          <w:b/>
          <w:sz w:val="44"/>
          <w:szCs w:val="44"/>
          <w:lang w:val="en-US" w:eastAsia="zh-CN"/>
        </w:rPr>
        <w:t>3</w:t>
      </w:r>
      <w:r>
        <w:rPr>
          <w:rFonts w:hint="eastAsia" w:ascii="方正小标宋_GBK" w:hAnsi="方正小标宋_GBK" w:eastAsia="方正小标宋_GBK" w:cs="方正小标宋_GBK"/>
          <w:b/>
          <w:sz w:val="44"/>
          <w:szCs w:val="44"/>
        </w:rPr>
        <w:t>年部门预算编制说明</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720" w:firstLineChars="200"/>
        <w:jc w:val="center"/>
        <w:rPr>
          <w:rFonts w:ascii="方正小标宋_GBK" w:hAnsi="方正小标宋_GBK" w:eastAsia="方正小标宋_GBK" w:cs="方正小标宋_GBK"/>
          <w:sz w:val="36"/>
          <w:szCs w:val="36"/>
        </w:rPr>
      </w:pPr>
      <w:r>
        <w:rPr>
          <w:rFonts w:hint="eastAsia" w:ascii="Times New Roman" w:hAnsi="Times New Roman" w:eastAsia="方正小标宋_GBK"/>
          <w:sz w:val="36"/>
          <w:szCs w:val="36"/>
          <w:lang w:eastAsia="zh-CN"/>
        </w:rPr>
        <w:t>2023</w:t>
      </w:r>
      <w:r>
        <w:rPr>
          <w:rFonts w:hint="eastAsia" w:ascii="方正小标宋_GBK" w:hAnsi="方正小标宋_GBK" w:eastAsia="方正小标宋_GBK" w:cs="方正小标宋_GBK"/>
          <w:sz w:val="36"/>
          <w:szCs w:val="36"/>
        </w:rPr>
        <w:t>年</w:t>
      </w:r>
      <w:r>
        <w:rPr>
          <w:rFonts w:hint="eastAsia" w:ascii="Times New Roman" w:hAnsi="Times New Roman" w:eastAsia="方正小标宋_GBK"/>
          <w:sz w:val="36"/>
          <w:szCs w:val="36"/>
          <w:lang w:val="en-US" w:eastAsia="zh-CN"/>
        </w:rPr>
        <w:t>5</w:t>
      </w:r>
      <w:r>
        <w:rPr>
          <w:rFonts w:hint="eastAsia" w:ascii="方正小标宋_GBK" w:hAnsi="方正小标宋_GBK" w:eastAsia="方正小标宋_GBK" w:cs="方正小标宋_GBK"/>
          <w:sz w:val="36"/>
          <w:szCs w:val="36"/>
        </w:rPr>
        <w:t>月</w:t>
      </w:r>
      <w:r>
        <w:rPr>
          <w:rFonts w:hint="eastAsia" w:ascii="Times New Roman" w:hAnsi="Times New Roman" w:eastAsia="方正小标宋_GBK"/>
          <w:sz w:val="36"/>
          <w:szCs w:val="36"/>
          <w:lang w:val="en-US" w:eastAsia="zh-CN"/>
        </w:rPr>
        <w:t>5</w:t>
      </w:r>
      <w:r>
        <w:rPr>
          <w:rFonts w:hint="eastAsia" w:ascii="方正小标宋_GBK" w:hAnsi="方正小标宋_GBK" w:eastAsia="方正小标宋_GBK" w:cs="方正小标宋_GBK"/>
          <w:sz w:val="36"/>
          <w:szCs w:val="36"/>
        </w:rPr>
        <w:t>日</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rPr>
          <w:rFonts w:ascii="仿宋_GB2312" w:eastAsia="仿宋_GB2312"/>
          <w:sz w:val="32"/>
          <w:szCs w:val="32"/>
        </w:rPr>
      </w:pPr>
    </w:p>
    <w:sdt>
      <w:sdtPr>
        <w:rPr>
          <w:rFonts w:hint="eastAsia" w:ascii="方正小标宋_GBK" w:hAnsi="方正小标宋_GBK" w:eastAsia="方正小标宋_GBK" w:cs="方正小标宋_GBK"/>
          <w:sz w:val="44"/>
          <w:szCs w:val="44"/>
        </w:rPr>
        <w:id w:val="147468229"/>
        <w:docPartObj>
          <w:docPartGallery w:val="Table of Contents"/>
          <w:docPartUnique/>
        </w:docPartObj>
      </w:sdtPr>
      <w:sdtEndPr>
        <w:rPr>
          <w:rFonts w:hint="eastAsia" w:ascii="仿宋_GB2312" w:hAnsi="Calibri" w:eastAsia="仿宋_GB2312" w:cs="Times New Roman"/>
          <w:b/>
          <w:sz w:val="21"/>
          <w:szCs w:val="32"/>
        </w:rPr>
      </w:sdtEndPr>
      <w:sdtContent>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目录</w:t>
          </w: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spacing w:line="200" w:lineRule="exact"/>
            <w:jc w:val="center"/>
            <w:rPr>
              <w:rFonts w:ascii="方正小标宋_GBK" w:hAnsi="方正小标宋_GBK" w:eastAsia="方正小标宋_GBK" w:cs="方正小标宋_GBK"/>
              <w:sz w:val="44"/>
              <w:szCs w:val="44"/>
            </w:rPr>
          </w:pP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TOC \o "1-2" \h \u </w:instrText>
          </w:r>
          <w:r>
            <w:rPr>
              <w:rFonts w:hint="eastAsia" w:ascii="楷体" w:hAnsi="楷体" w:eastAsia="楷体" w:cs="楷体"/>
              <w:sz w:val="32"/>
              <w:szCs w:val="32"/>
            </w:rPr>
            <w:fldChar w:fldCharType="separate"/>
          </w:r>
          <w:r>
            <w:rPr>
              <w:rFonts w:hint="eastAsia" w:ascii="楷体" w:hAnsi="楷体" w:eastAsia="楷体" w:cs="楷体"/>
            </w:rPr>
            <w:fldChar w:fldCharType="begin"/>
          </w:r>
          <w:r>
            <w:rPr>
              <w:rFonts w:hint="eastAsia" w:ascii="楷体" w:hAnsi="楷体" w:eastAsia="楷体" w:cs="楷体"/>
            </w:rPr>
            <w:instrText xml:space="preserve"> HYPERLINK \l "_Toc28627" </w:instrText>
          </w:r>
          <w:r>
            <w:rPr>
              <w:rFonts w:hint="eastAsia" w:ascii="楷体" w:hAnsi="楷体" w:eastAsia="楷体" w:cs="楷体"/>
            </w:rPr>
            <w:fldChar w:fldCharType="separate"/>
          </w:r>
          <w:r>
            <w:rPr>
              <w:rFonts w:hint="eastAsia" w:ascii="楷体" w:hAnsi="楷体" w:eastAsia="楷体" w:cs="楷体"/>
              <w:b/>
              <w:sz w:val="32"/>
              <w:szCs w:val="32"/>
            </w:rPr>
            <w:t>一、基本职能及主要工作</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_Toc28627 </w:instrText>
          </w:r>
          <w:r>
            <w:rPr>
              <w:rFonts w:hint="eastAsia" w:ascii="楷体" w:hAnsi="楷体" w:eastAsia="楷体" w:cs="楷体"/>
              <w:b/>
              <w:sz w:val="32"/>
              <w:szCs w:val="32"/>
            </w:rPr>
            <w:fldChar w:fldCharType="separate"/>
          </w:r>
          <w:r>
            <w:rPr>
              <w:rFonts w:hint="eastAsia" w:ascii="楷体" w:hAnsi="楷体" w:eastAsia="楷体" w:cs="楷体"/>
              <w:b/>
              <w:sz w:val="32"/>
              <w:szCs w:val="32"/>
            </w:rPr>
            <w:t>2</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"_Toc22542" </w:instrText>
          </w:r>
          <w:r>
            <w:rPr>
              <w:rFonts w:hint="eastAsia" w:ascii="楷体" w:hAnsi="楷体" w:eastAsia="楷体" w:cs="楷体"/>
            </w:rPr>
            <w:fldChar w:fldCharType="separate"/>
          </w:r>
          <w:r>
            <w:rPr>
              <w:rFonts w:hint="eastAsia" w:ascii="楷体" w:hAnsi="楷体" w:eastAsia="楷体" w:cs="楷体"/>
              <w:bCs/>
              <w:sz w:val="32"/>
              <w:szCs w:val="32"/>
            </w:rPr>
            <w:t>（一）基本职能</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_Toc22542 </w:instrText>
          </w:r>
          <w:r>
            <w:rPr>
              <w:rFonts w:hint="eastAsia" w:ascii="楷体" w:hAnsi="楷体" w:eastAsia="楷体" w:cs="楷体"/>
              <w:sz w:val="32"/>
              <w:szCs w:val="32"/>
            </w:rPr>
            <w:fldChar w:fldCharType="separate"/>
          </w:r>
          <w:r>
            <w:rPr>
              <w:rFonts w:hint="eastAsia" w:ascii="楷体" w:hAnsi="楷体" w:eastAsia="楷体" w:cs="楷体"/>
              <w:sz w:val="32"/>
              <w:szCs w:val="32"/>
            </w:rPr>
            <w:t>2</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"_Toc21031" </w:instrText>
          </w:r>
          <w:r>
            <w:rPr>
              <w:rFonts w:hint="eastAsia" w:ascii="楷体" w:hAnsi="楷体" w:eastAsia="楷体" w:cs="楷体"/>
            </w:rPr>
            <w:fldChar w:fldCharType="separate"/>
          </w:r>
          <w:r>
            <w:rPr>
              <w:rFonts w:hint="eastAsia" w:ascii="楷体" w:hAnsi="楷体" w:eastAsia="楷体" w:cs="楷体"/>
              <w:bCs/>
              <w:sz w:val="32"/>
              <w:szCs w:val="32"/>
            </w:rPr>
            <w:t>（二）</w:t>
          </w:r>
          <w:r>
            <w:rPr>
              <w:rFonts w:hint="eastAsia" w:ascii="楷体" w:hAnsi="楷体" w:eastAsia="楷体" w:cs="楷体"/>
              <w:bCs/>
              <w:sz w:val="32"/>
              <w:szCs w:val="32"/>
              <w:lang w:eastAsia="zh-CN"/>
            </w:rPr>
            <w:t>平梁镇人民政府2023</w:t>
          </w:r>
          <w:r>
            <w:rPr>
              <w:rFonts w:hint="eastAsia" w:ascii="楷体" w:hAnsi="楷体" w:eastAsia="楷体" w:cs="楷体"/>
              <w:bCs/>
              <w:sz w:val="32"/>
              <w:szCs w:val="32"/>
            </w:rPr>
            <w:t>年重点工作</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_Toc21031 </w:instrText>
          </w:r>
          <w:r>
            <w:rPr>
              <w:rFonts w:hint="eastAsia" w:ascii="楷体" w:hAnsi="楷体" w:eastAsia="楷体" w:cs="楷体"/>
              <w:sz w:val="32"/>
              <w:szCs w:val="32"/>
            </w:rPr>
            <w:fldChar w:fldCharType="separate"/>
          </w:r>
          <w:r>
            <w:rPr>
              <w:rFonts w:hint="eastAsia" w:ascii="楷体" w:hAnsi="楷体" w:eastAsia="楷体" w:cs="楷体"/>
              <w:sz w:val="32"/>
              <w:szCs w:val="32"/>
            </w:rPr>
            <w:t>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"_Toc28207" </w:instrText>
          </w:r>
          <w:r>
            <w:rPr>
              <w:rFonts w:hint="eastAsia" w:ascii="楷体" w:hAnsi="楷体" w:eastAsia="楷体" w:cs="楷体"/>
            </w:rPr>
            <w:fldChar w:fldCharType="separate"/>
          </w:r>
          <w:r>
            <w:rPr>
              <w:rFonts w:hint="eastAsia" w:ascii="楷体" w:hAnsi="楷体" w:eastAsia="楷体" w:cs="楷体"/>
              <w:b/>
              <w:sz w:val="32"/>
              <w:szCs w:val="32"/>
            </w:rPr>
            <w:t>二、部门预算单位构成</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_Toc28207 </w:instrText>
          </w:r>
          <w:r>
            <w:rPr>
              <w:rFonts w:hint="eastAsia" w:ascii="楷体" w:hAnsi="楷体" w:eastAsia="楷体" w:cs="楷体"/>
              <w:b/>
              <w:sz w:val="32"/>
              <w:szCs w:val="32"/>
            </w:rPr>
            <w:fldChar w:fldCharType="separate"/>
          </w:r>
          <w:r>
            <w:rPr>
              <w:rFonts w:hint="eastAsia" w:ascii="楷体" w:hAnsi="楷体" w:eastAsia="楷体" w:cs="楷体"/>
              <w:b/>
              <w:sz w:val="32"/>
              <w:szCs w:val="32"/>
            </w:rPr>
            <w:t>3</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"_Toc21256" </w:instrText>
          </w:r>
          <w:r>
            <w:rPr>
              <w:rFonts w:hint="eastAsia" w:ascii="楷体" w:hAnsi="楷体" w:eastAsia="楷体" w:cs="楷体"/>
            </w:rPr>
            <w:fldChar w:fldCharType="separate"/>
          </w:r>
          <w:r>
            <w:rPr>
              <w:rFonts w:hint="eastAsia" w:ascii="楷体" w:hAnsi="楷体" w:eastAsia="楷体" w:cs="楷体"/>
              <w:b/>
              <w:sz w:val="32"/>
              <w:szCs w:val="32"/>
            </w:rPr>
            <w:t>三、收支预算情况说明</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_Toc21256 </w:instrText>
          </w:r>
          <w:r>
            <w:rPr>
              <w:rFonts w:hint="eastAsia" w:ascii="楷体" w:hAnsi="楷体" w:eastAsia="楷体" w:cs="楷体"/>
              <w:b/>
              <w:sz w:val="32"/>
              <w:szCs w:val="32"/>
            </w:rPr>
            <w:fldChar w:fldCharType="separate"/>
          </w:r>
          <w:r>
            <w:rPr>
              <w:rFonts w:hint="eastAsia" w:ascii="楷体" w:hAnsi="楷体" w:eastAsia="楷体" w:cs="楷体"/>
              <w:b/>
              <w:sz w:val="32"/>
              <w:szCs w:val="32"/>
            </w:rPr>
            <w:t>3</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"_Toc12766" </w:instrText>
          </w:r>
          <w:r>
            <w:rPr>
              <w:rFonts w:hint="eastAsia" w:ascii="楷体" w:hAnsi="楷体" w:eastAsia="楷体" w:cs="楷体"/>
            </w:rPr>
            <w:fldChar w:fldCharType="separate"/>
          </w:r>
          <w:r>
            <w:rPr>
              <w:rFonts w:hint="eastAsia" w:ascii="楷体" w:hAnsi="楷体" w:eastAsia="楷体" w:cs="楷体"/>
              <w:bCs/>
              <w:sz w:val="32"/>
              <w:szCs w:val="32"/>
            </w:rPr>
            <w:t>（一）收入预算情况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_Toc12766 </w:instrText>
          </w:r>
          <w:r>
            <w:rPr>
              <w:rFonts w:hint="eastAsia" w:ascii="楷体" w:hAnsi="楷体" w:eastAsia="楷体" w:cs="楷体"/>
              <w:sz w:val="32"/>
              <w:szCs w:val="32"/>
            </w:rPr>
            <w:fldChar w:fldCharType="separate"/>
          </w:r>
          <w:r>
            <w:rPr>
              <w:rFonts w:hint="eastAsia" w:ascii="楷体" w:hAnsi="楷体" w:eastAsia="楷体" w:cs="楷体"/>
              <w:sz w:val="32"/>
              <w:szCs w:val="32"/>
            </w:rPr>
            <w:t>3</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"_Toc1197" </w:instrText>
          </w:r>
          <w:r>
            <w:rPr>
              <w:rFonts w:hint="eastAsia" w:ascii="楷体" w:hAnsi="楷体" w:eastAsia="楷体" w:cs="楷体"/>
            </w:rPr>
            <w:fldChar w:fldCharType="separate"/>
          </w:r>
          <w:r>
            <w:rPr>
              <w:rFonts w:hint="eastAsia" w:ascii="楷体" w:hAnsi="楷体" w:eastAsia="楷体" w:cs="楷体"/>
              <w:bCs/>
              <w:sz w:val="32"/>
              <w:szCs w:val="32"/>
            </w:rPr>
            <w:t>（二）支出预算情况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_Toc1197 </w:instrText>
          </w:r>
          <w:r>
            <w:rPr>
              <w:rFonts w:hint="eastAsia" w:ascii="楷体" w:hAnsi="楷体" w:eastAsia="楷体" w:cs="楷体"/>
              <w:sz w:val="32"/>
              <w:szCs w:val="32"/>
            </w:rPr>
            <w:fldChar w:fldCharType="separate"/>
          </w:r>
          <w:r>
            <w:rPr>
              <w:rFonts w:hint="eastAsia" w:ascii="楷体" w:hAnsi="楷体" w:eastAsia="楷体" w:cs="楷体"/>
              <w:sz w:val="32"/>
              <w:szCs w:val="32"/>
            </w:rPr>
            <w:t>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"_Toc14328" </w:instrText>
          </w:r>
          <w:r>
            <w:rPr>
              <w:rFonts w:hint="eastAsia" w:ascii="楷体" w:hAnsi="楷体" w:eastAsia="楷体" w:cs="楷体"/>
            </w:rPr>
            <w:fldChar w:fldCharType="separate"/>
          </w:r>
          <w:r>
            <w:rPr>
              <w:rFonts w:hint="eastAsia" w:ascii="楷体" w:hAnsi="楷体" w:eastAsia="楷体" w:cs="楷体"/>
              <w:b/>
              <w:sz w:val="32"/>
              <w:szCs w:val="32"/>
            </w:rPr>
            <w:t>四、财政拨款收支预算情况说明</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_Toc14328 </w:instrText>
          </w:r>
          <w:r>
            <w:rPr>
              <w:rFonts w:hint="eastAsia" w:ascii="楷体" w:hAnsi="楷体" w:eastAsia="楷体" w:cs="楷体"/>
              <w:b/>
              <w:sz w:val="32"/>
              <w:szCs w:val="32"/>
            </w:rPr>
            <w:fldChar w:fldCharType="separate"/>
          </w:r>
          <w:r>
            <w:rPr>
              <w:rFonts w:hint="eastAsia" w:ascii="楷体" w:hAnsi="楷体" w:eastAsia="楷体" w:cs="楷体"/>
              <w:b/>
              <w:sz w:val="32"/>
              <w:szCs w:val="32"/>
            </w:rPr>
            <w:t>4</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"_Toc28129" </w:instrText>
          </w:r>
          <w:r>
            <w:rPr>
              <w:rFonts w:hint="eastAsia" w:ascii="楷体" w:hAnsi="楷体" w:eastAsia="楷体" w:cs="楷体"/>
            </w:rPr>
            <w:fldChar w:fldCharType="separate"/>
          </w:r>
          <w:r>
            <w:rPr>
              <w:rFonts w:hint="eastAsia" w:ascii="楷体" w:hAnsi="楷体" w:eastAsia="楷体" w:cs="楷体"/>
              <w:b/>
              <w:sz w:val="32"/>
              <w:szCs w:val="32"/>
            </w:rPr>
            <w:t>五、一般公共预算当年拨款情况说明</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_Toc28129 </w:instrText>
          </w:r>
          <w:r>
            <w:rPr>
              <w:rFonts w:hint="eastAsia" w:ascii="楷体" w:hAnsi="楷体" w:eastAsia="楷体" w:cs="楷体"/>
              <w:b/>
              <w:sz w:val="32"/>
              <w:szCs w:val="32"/>
            </w:rPr>
            <w:fldChar w:fldCharType="separate"/>
          </w:r>
          <w:r>
            <w:rPr>
              <w:rFonts w:hint="eastAsia" w:ascii="楷体" w:hAnsi="楷体" w:eastAsia="楷体" w:cs="楷体"/>
              <w:b/>
              <w:sz w:val="32"/>
              <w:szCs w:val="32"/>
            </w:rPr>
            <w:t>4</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"_Toc9214" </w:instrText>
          </w:r>
          <w:r>
            <w:rPr>
              <w:rFonts w:hint="eastAsia" w:ascii="楷体" w:hAnsi="楷体" w:eastAsia="楷体" w:cs="楷体"/>
            </w:rPr>
            <w:fldChar w:fldCharType="separate"/>
          </w:r>
          <w:r>
            <w:rPr>
              <w:rFonts w:hint="eastAsia" w:ascii="楷体" w:hAnsi="楷体" w:eastAsia="楷体" w:cs="楷体"/>
              <w:bCs/>
              <w:sz w:val="32"/>
              <w:szCs w:val="32"/>
            </w:rPr>
            <w:t>（一）一般公共预算当年拨款规模变化情况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_Toc9214 </w:instrText>
          </w:r>
          <w:r>
            <w:rPr>
              <w:rFonts w:hint="eastAsia" w:ascii="楷体" w:hAnsi="楷体" w:eastAsia="楷体" w:cs="楷体"/>
              <w:sz w:val="32"/>
              <w:szCs w:val="32"/>
            </w:rPr>
            <w:fldChar w:fldCharType="separate"/>
          </w:r>
          <w:r>
            <w:rPr>
              <w:rFonts w:hint="eastAsia" w:ascii="楷体" w:hAnsi="楷体" w:eastAsia="楷体" w:cs="楷体"/>
              <w:sz w:val="32"/>
              <w:szCs w:val="32"/>
            </w:rPr>
            <w:t>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"_Toc25743" </w:instrText>
          </w:r>
          <w:r>
            <w:rPr>
              <w:rFonts w:hint="eastAsia" w:ascii="楷体" w:hAnsi="楷体" w:eastAsia="楷体" w:cs="楷体"/>
            </w:rPr>
            <w:fldChar w:fldCharType="separate"/>
          </w:r>
          <w:r>
            <w:rPr>
              <w:rFonts w:hint="eastAsia" w:ascii="楷体" w:hAnsi="楷体" w:eastAsia="楷体" w:cs="楷体"/>
              <w:bCs/>
              <w:sz w:val="32"/>
              <w:szCs w:val="32"/>
            </w:rPr>
            <w:t>（二）一般公共预算当年拨款结构情况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_Toc25743 </w:instrText>
          </w:r>
          <w:r>
            <w:rPr>
              <w:rFonts w:hint="eastAsia" w:ascii="楷体" w:hAnsi="楷体" w:eastAsia="楷体" w:cs="楷体"/>
              <w:sz w:val="32"/>
              <w:szCs w:val="32"/>
            </w:rPr>
            <w:fldChar w:fldCharType="separate"/>
          </w:r>
          <w:r>
            <w:rPr>
              <w:rFonts w:hint="eastAsia" w:ascii="楷体" w:hAnsi="楷体" w:eastAsia="楷体" w:cs="楷体"/>
              <w:sz w:val="32"/>
              <w:szCs w:val="32"/>
            </w:rPr>
            <w:t>4</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"_Toc31441" </w:instrText>
          </w:r>
          <w:r>
            <w:rPr>
              <w:rFonts w:hint="eastAsia" w:ascii="楷体" w:hAnsi="楷体" w:eastAsia="楷体" w:cs="楷体"/>
            </w:rPr>
            <w:fldChar w:fldCharType="separate"/>
          </w:r>
          <w:r>
            <w:rPr>
              <w:rFonts w:hint="eastAsia" w:ascii="楷体" w:hAnsi="楷体" w:eastAsia="楷体" w:cs="楷体"/>
              <w:bCs/>
              <w:sz w:val="32"/>
              <w:szCs w:val="32"/>
            </w:rPr>
            <w:t>（三）一般公共预算当年拨款具体使用情况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_Toc31441 </w:instrText>
          </w:r>
          <w:r>
            <w:rPr>
              <w:rFonts w:hint="eastAsia" w:ascii="楷体" w:hAnsi="楷体" w:eastAsia="楷体" w:cs="楷体"/>
              <w:sz w:val="32"/>
              <w:szCs w:val="32"/>
            </w:rPr>
            <w:fldChar w:fldCharType="separate"/>
          </w:r>
          <w:r>
            <w:rPr>
              <w:rFonts w:hint="eastAsia" w:ascii="楷体" w:hAnsi="楷体" w:eastAsia="楷体" w:cs="楷体"/>
              <w:sz w:val="32"/>
              <w:szCs w:val="32"/>
            </w:rPr>
            <w:t>5</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"_Toc28184" </w:instrText>
          </w:r>
          <w:r>
            <w:rPr>
              <w:rFonts w:hint="eastAsia" w:ascii="楷体" w:hAnsi="楷体" w:eastAsia="楷体" w:cs="楷体"/>
            </w:rPr>
            <w:fldChar w:fldCharType="separate"/>
          </w:r>
          <w:r>
            <w:rPr>
              <w:rFonts w:hint="eastAsia" w:ascii="楷体" w:hAnsi="楷体" w:eastAsia="楷体" w:cs="楷体"/>
              <w:b/>
              <w:sz w:val="32"/>
              <w:szCs w:val="32"/>
            </w:rPr>
            <w:t>六、一般公共预算基本支出情况说明</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_Toc28184 </w:instrText>
          </w:r>
          <w:r>
            <w:rPr>
              <w:rFonts w:hint="eastAsia" w:ascii="楷体" w:hAnsi="楷体" w:eastAsia="楷体" w:cs="楷体"/>
              <w:b/>
              <w:sz w:val="32"/>
              <w:szCs w:val="32"/>
            </w:rPr>
            <w:fldChar w:fldCharType="separate"/>
          </w:r>
          <w:r>
            <w:rPr>
              <w:rFonts w:hint="eastAsia" w:ascii="楷体" w:hAnsi="楷体" w:eastAsia="楷体" w:cs="楷体"/>
              <w:b/>
              <w:sz w:val="32"/>
              <w:szCs w:val="32"/>
            </w:rPr>
            <w:t>7</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"_Toc30800" </w:instrText>
          </w:r>
          <w:r>
            <w:rPr>
              <w:rFonts w:hint="eastAsia" w:ascii="楷体" w:hAnsi="楷体" w:eastAsia="楷体" w:cs="楷体"/>
            </w:rPr>
            <w:fldChar w:fldCharType="separate"/>
          </w:r>
          <w:r>
            <w:rPr>
              <w:rFonts w:hint="eastAsia" w:ascii="楷体" w:hAnsi="楷体" w:eastAsia="楷体" w:cs="楷体"/>
              <w:b/>
              <w:sz w:val="32"/>
              <w:szCs w:val="32"/>
            </w:rPr>
            <w:t>七、“三公”经费财政拨款预算安排情况说明</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_Toc30800 </w:instrText>
          </w:r>
          <w:r>
            <w:rPr>
              <w:rFonts w:hint="eastAsia" w:ascii="楷体" w:hAnsi="楷体" w:eastAsia="楷体" w:cs="楷体"/>
              <w:b/>
              <w:sz w:val="32"/>
              <w:szCs w:val="32"/>
            </w:rPr>
            <w:fldChar w:fldCharType="separate"/>
          </w:r>
          <w:r>
            <w:rPr>
              <w:rFonts w:hint="eastAsia" w:ascii="楷体" w:hAnsi="楷体" w:eastAsia="楷体" w:cs="楷体"/>
              <w:b/>
              <w:sz w:val="32"/>
              <w:szCs w:val="32"/>
            </w:rPr>
            <w:t>7</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"_Toc23283" </w:instrText>
          </w:r>
          <w:r>
            <w:rPr>
              <w:rFonts w:hint="eastAsia" w:ascii="楷体" w:hAnsi="楷体" w:eastAsia="楷体" w:cs="楷体"/>
            </w:rPr>
            <w:fldChar w:fldCharType="separate"/>
          </w:r>
          <w:r>
            <w:rPr>
              <w:rFonts w:hint="eastAsia" w:ascii="楷体" w:hAnsi="楷体" w:eastAsia="楷体" w:cs="楷体"/>
              <w:b/>
              <w:sz w:val="32"/>
              <w:szCs w:val="32"/>
            </w:rPr>
            <w:t>八、政府性基金预算支出情况说明</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_Toc23283 </w:instrText>
          </w:r>
          <w:r>
            <w:rPr>
              <w:rFonts w:hint="eastAsia" w:ascii="楷体" w:hAnsi="楷体" w:eastAsia="楷体" w:cs="楷体"/>
              <w:b/>
              <w:sz w:val="32"/>
              <w:szCs w:val="32"/>
            </w:rPr>
            <w:fldChar w:fldCharType="separate"/>
          </w:r>
          <w:r>
            <w:rPr>
              <w:rFonts w:hint="eastAsia" w:ascii="楷体" w:hAnsi="楷体" w:eastAsia="楷体" w:cs="楷体"/>
              <w:b/>
              <w:sz w:val="32"/>
              <w:szCs w:val="32"/>
            </w:rPr>
            <w:t>8</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1"/>
            <w:tabs>
              <w:tab w:val="right" w:leader="dot" w:pos="8844"/>
            </w:tabs>
            <w:spacing w:line="500" w:lineRule="exact"/>
            <w:rPr>
              <w:rFonts w:hint="eastAsia" w:ascii="楷体" w:hAnsi="楷体" w:eastAsia="楷体" w:cs="楷体"/>
              <w:b/>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"_Toc26330" </w:instrText>
          </w:r>
          <w:r>
            <w:rPr>
              <w:rFonts w:hint="eastAsia" w:ascii="楷体" w:hAnsi="楷体" w:eastAsia="楷体" w:cs="楷体"/>
            </w:rPr>
            <w:fldChar w:fldCharType="separate"/>
          </w:r>
          <w:r>
            <w:rPr>
              <w:rFonts w:hint="eastAsia" w:ascii="楷体" w:hAnsi="楷体" w:eastAsia="楷体" w:cs="楷体"/>
              <w:b/>
              <w:sz w:val="32"/>
              <w:szCs w:val="32"/>
            </w:rPr>
            <w:t>九、其他重要事项的情况说明</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_Toc26330 </w:instrText>
          </w:r>
          <w:r>
            <w:rPr>
              <w:rFonts w:hint="eastAsia" w:ascii="楷体" w:hAnsi="楷体" w:eastAsia="楷体" w:cs="楷体"/>
              <w:b/>
              <w:sz w:val="32"/>
              <w:szCs w:val="32"/>
            </w:rPr>
            <w:fldChar w:fldCharType="separate"/>
          </w:r>
          <w:r>
            <w:rPr>
              <w:rFonts w:hint="eastAsia" w:ascii="楷体" w:hAnsi="楷体" w:eastAsia="楷体" w:cs="楷体"/>
              <w:b/>
              <w:sz w:val="32"/>
              <w:szCs w:val="32"/>
            </w:rPr>
            <w:t>8</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"_Toc16544" </w:instrText>
          </w:r>
          <w:r>
            <w:rPr>
              <w:rFonts w:hint="eastAsia" w:ascii="楷体" w:hAnsi="楷体" w:eastAsia="楷体" w:cs="楷体"/>
            </w:rPr>
            <w:fldChar w:fldCharType="separate"/>
          </w:r>
          <w:r>
            <w:rPr>
              <w:rFonts w:hint="eastAsia" w:ascii="楷体" w:hAnsi="楷体" w:eastAsia="楷体" w:cs="楷体"/>
              <w:bCs/>
              <w:sz w:val="32"/>
              <w:szCs w:val="32"/>
            </w:rPr>
            <w:t>（一）机关运行经费</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_Toc16544 </w:instrText>
          </w:r>
          <w:r>
            <w:rPr>
              <w:rFonts w:hint="eastAsia" w:ascii="楷体" w:hAnsi="楷体" w:eastAsia="楷体" w:cs="楷体"/>
              <w:sz w:val="32"/>
              <w:szCs w:val="32"/>
            </w:rPr>
            <w:fldChar w:fldCharType="separate"/>
          </w:r>
          <w:r>
            <w:rPr>
              <w:rFonts w:hint="eastAsia" w:ascii="楷体" w:hAnsi="楷体" w:eastAsia="楷体" w:cs="楷体"/>
              <w:sz w:val="32"/>
              <w:szCs w:val="32"/>
            </w:rPr>
            <w:t>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"_Toc12300" </w:instrText>
          </w:r>
          <w:r>
            <w:rPr>
              <w:rFonts w:hint="eastAsia" w:ascii="楷体" w:hAnsi="楷体" w:eastAsia="楷体" w:cs="楷体"/>
            </w:rPr>
            <w:fldChar w:fldCharType="separate"/>
          </w:r>
          <w:r>
            <w:rPr>
              <w:rFonts w:hint="eastAsia" w:ascii="楷体" w:hAnsi="楷体" w:eastAsia="楷体" w:cs="楷体"/>
              <w:bCs/>
              <w:sz w:val="32"/>
              <w:szCs w:val="32"/>
            </w:rPr>
            <w:t>（二）政府采购情况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_Toc12300 </w:instrText>
          </w:r>
          <w:r>
            <w:rPr>
              <w:rFonts w:hint="eastAsia" w:ascii="楷体" w:hAnsi="楷体" w:eastAsia="楷体" w:cs="楷体"/>
              <w:sz w:val="32"/>
              <w:szCs w:val="32"/>
            </w:rPr>
            <w:fldChar w:fldCharType="separate"/>
          </w:r>
          <w:r>
            <w:rPr>
              <w:rFonts w:hint="eastAsia" w:ascii="楷体" w:hAnsi="楷体" w:eastAsia="楷体" w:cs="楷体"/>
              <w:sz w:val="32"/>
              <w:szCs w:val="32"/>
            </w:rPr>
            <w:t>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"_Toc19457" </w:instrText>
          </w:r>
          <w:r>
            <w:rPr>
              <w:rFonts w:hint="eastAsia" w:ascii="楷体" w:hAnsi="楷体" w:eastAsia="楷体" w:cs="楷体"/>
            </w:rPr>
            <w:fldChar w:fldCharType="separate"/>
          </w:r>
          <w:r>
            <w:rPr>
              <w:rFonts w:hint="eastAsia" w:ascii="楷体" w:hAnsi="楷体" w:eastAsia="楷体" w:cs="楷体"/>
              <w:bCs/>
              <w:sz w:val="32"/>
              <w:szCs w:val="32"/>
            </w:rPr>
            <w:t>（三）国有资产占有使用情况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_Toc19457 </w:instrText>
          </w:r>
          <w:r>
            <w:rPr>
              <w:rFonts w:hint="eastAsia" w:ascii="楷体" w:hAnsi="楷体" w:eastAsia="楷体" w:cs="楷体"/>
              <w:sz w:val="32"/>
              <w:szCs w:val="32"/>
            </w:rPr>
            <w:fldChar w:fldCharType="separate"/>
          </w:r>
          <w:r>
            <w:rPr>
              <w:rFonts w:hint="eastAsia" w:ascii="楷体" w:hAnsi="楷体" w:eastAsia="楷体" w:cs="楷体"/>
              <w:sz w:val="32"/>
              <w:szCs w:val="32"/>
            </w:rPr>
            <w:t>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2"/>
            <w:tabs>
              <w:tab w:val="right" w:leader="dot" w:pos="8844"/>
            </w:tabs>
            <w:spacing w:line="500" w:lineRule="exact"/>
            <w:ind w:left="420"/>
            <w:rPr>
              <w:rFonts w:hint="eastAsia" w:ascii="楷体" w:hAnsi="楷体" w:eastAsia="楷体" w:cs="楷体"/>
              <w:sz w:val="32"/>
              <w:szCs w:val="32"/>
            </w:rPr>
          </w:pPr>
          <w:r>
            <w:rPr>
              <w:rFonts w:hint="eastAsia" w:ascii="楷体" w:hAnsi="楷体" w:eastAsia="楷体" w:cs="楷体"/>
            </w:rPr>
            <w:fldChar w:fldCharType="begin"/>
          </w:r>
          <w:r>
            <w:rPr>
              <w:rFonts w:hint="eastAsia" w:ascii="楷体" w:hAnsi="楷体" w:eastAsia="楷体" w:cs="楷体"/>
            </w:rPr>
            <w:instrText xml:space="preserve"> HYPERLINK \l "_Toc22569" </w:instrText>
          </w:r>
          <w:r>
            <w:rPr>
              <w:rFonts w:hint="eastAsia" w:ascii="楷体" w:hAnsi="楷体" w:eastAsia="楷体" w:cs="楷体"/>
            </w:rPr>
            <w:fldChar w:fldCharType="separate"/>
          </w:r>
          <w:r>
            <w:rPr>
              <w:rFonts w:hint="eastAsia" w:ascii="楷体" w:hAnsi="楷体" w:eastAsia="楷体" w:cs="楷体"/>
              <w:bCs/>
              <w:sz w:val="32"/>
              <w:szCs w:val="32"/>
            </w:rPr>
            <w:t>（四）绩效目标设置情况</w:t>
          </w:r>
          <w:r>
            <w:rPr>
              <w:rFonts w:hint="eastAsia" w:ascii="楷体" w:hAnsi="楷体" w:eastAsia="楷体" w:cs="楷体"/>
              <w:sz w:val="32"/>
              <w:szCs w:val="32"/>
            </w:rPr>
            <w:tab/>
          </w:r>
          <w:r>
            <w:rPr>
              <w:rFonts w:hint="eastAsia" w:ascii="楷体" w:hAnsi="楷体" w:eastAsia="楷体" w:cs="楷体"/>
              <w:sz w:val="32"/>
              <w:szCs w:val="32"/>
            </w:rPr>
            <w:fldChar w:fldCharType="begin"/>
          </w:r>
          <w:r>
            <w:rPr>
              <w:rFonts w:hint="eastAsia" w:ascii="楷体" w:hAnsi="楷体" w:eastAsia="楷体" w:cs="楷体"/>
              <w:sz w:val="32"/>
              <w:szCs w:val="32"/>
            </w:rPr>
            <w:instrText xml:space="preserve"> PAGEREF _Toc22569 </w:instrText>
          </w:r>
          <w:r>
            <w:rPr>
              <w:rFonts w:hint="eastAsia" w:ascii="楷体" w:hAnsi="楷体" w:eastAsia="楷体" w:cs="楷体"/>
              <w:sz w:val="32"/>
              <w:szCs w:val="32"/>
            </w:rPr>
            <w:fldChar w:fldCharType="separate"/>
          </w:r>
          <w:r>
            <w:rPr>
              <w:rFonts w:hint="eastAsia" w:ascii="楷体" w:hAnsi="楷体" w:eastAsia="楷体" w:cs="楷体"/>
              <w:sz w:val="32"/>
              <w:szCs w:val="32"/>
            </w:rPr>
            <w:t>8</w:t>
          </w:r>
          <w:r>
            <w:rPr>
              <w:rFonts w:hint="eastAsia" w:ascii="楷体" w:hAnsi="楷体" w:eastAsia="楷体" w:cs="楷体"/>
              <w:sz w:val="32"/>
              <w:szCs w:val="32"/>
            </w:rPr>
            <w:fldChar w:fldCharType="end"/>
          </w:r>
          <w:r>
            <w:rPr>
              <w:rFonts w:hint="eastAsia" w:ascii="楷体" w:hAnsi="楷体" w:eastAsia="楷体" w:cs="楷体"/>
              <w:sz w:val="32"/>
              <w:szCs w:val="32"/>
            </w:rPr>
            <w:fldChar w:fldCharType="end"/>
          </w:r>
        </w:p>
        <w:p>
          <w:pPr>
            <w:pStyle w:val="11"/>
            <w:tabs>
              <w:tab w:val="right" w:leader="dot" w:pos="8844"/>
            </w:tabs>
            <w:spacing w:line="500" w:lineRule="exact"/>
            <w:rPr>
              <w:rFonts w:hint="eastAsia" w:ascii="楷体" w:hAnsi="楷体" w:eastAsia="楷体" w:cs="楷体"/>
              <w:b/>
            </w:rPr>
          </w:pPr>
          <w:r>
            <w:rPr>
              <w:rFonts w:hint="eastAsia" w:ascii="楷体" w:hAnsi="楷体" w:eastAsia="楷体" w:cs="楷体"/>
            </w:rPr>
            <w:fldChar w:fldCharType="begin"/>
          </w:r>
          <w:r>
            <w:rPr>
              <w:rFonts w:hint="eastAsia" w:ascii="楷体" w:hAnsi="楷体" w:eastAsia="楷体" w:cs="楷体"/>
            </w:rPr>
            <w:instrText xml:space="preserve"> HYPERLINK \l "_Toc30601" </w:instrText>
          </w:r>
          <w:r>
            <w:rPr>
              <w:rFonts w:hint="eastAsia" w:ascii="楷体" w:hAnsi="楷体" w:eastAsia="楷体" w:cs="楷体"/>
            </w:rPr>
            <w:fldChar w:fldCharType="separate"/>
          </w:r>
          <w:r>
            <w:rPr>
              <w:rFonts w:hint="eastAsia" w:ascii="楷体" w:hAnsi="楷体" w:eastAsia="楷体" w:cs="楷体"/>
              <w:b/>
              <w:sz w:val="32"/>
              <w:szCs w:val="32"/>
            </w:rPr>
            <w:t>十、名词解释</w:t>
          </w:r>
          <w:r>
            <w:rPr>
              <w:rFonts w:hint="eastAsia" w:ascii="楷体" w:hAnsi="楷体" w:eastAsia="楷体" w:cs="楷体"/>
              <w:b/>
              <w:sz w:val="32"/>
              <w:szCs w:val="32"/>
            </w:rPr>
            <w:tab/>
          </w:r>
          <w:r>
            <w:rPr>
              <w:rFonts w:hint="eastAsia" w:ascii="楷体" w:hAnsi="楷体" w:eastAsia="楷体" w:cs="楷体"/>
              <w:b/>
              <w:sz w:val="32"/>
              <w:szCs w:val="32"/>
            </w:rPr>
            <w:fldChar w:fldCharType="begin"/>
          </w:r>
          <w:r>
            <w:rPr>
              <w:rFonts w:hint="eastAsia" w:ascii="楷体" w:hAnsi="楷体" w:eastAsia="楷体" w:cs="楷体"/>
              <w:b/>
              <w:sz w:val="32"/>
              <w:szCs w:val="32"/>
            </w:rPr>
            <w:instrText xml:space="preserve"> PAGEREF _Toc30601 </w:instrText>
          </w:r>
          <w:r>
            <w:rPr>
              <w:rFonts w:hint="eastAsia" w:ascii="楷体" w:hAnsi="楷体" w:eastAsia="楷体" w:cs="楷体"/>
              <w:b/>
              <w:sz w:val="32"/>
              <w:szCs w:val="32"/>
            </w:rPr>
            <w:fldChar w:fldCharType="separate"/>
          </w:r>
          <w:r>
            <w:rPr>
              <w:rFonts w:hint="eastAsia" w:ascii="楷体" w:hAnsi="楷体" w:eastAsia="楷体" w:cs="楷体"/>
              <w:b/>
              <w:sz w:val="32"/>
              <w:szCs w:val="32"/>
            </w:rPr>
            <w:t>9</w:t>
          </w:r>
          <w:r>
            <w:rPr>
              <w:rFonts w:hint="eastAsia" w:ascii="楷体" w:hAnsi="楷体" w:eastAsia="楷体" w:cs="楷体"/>
              <w:b/>
              <w:sz w:val="32"/>
              <w:szCs w:val="32"/>
            </w:rPr>
            <w:fldChar w:fldCharType="end"/>
          </w:r>
          <w:r>
            <w:rPr>
              <w:rFonts w:hint="eastAsia" w:ascii="楷体" w:hAnsi="楷体" w:eastAsia="楷体" w:cs="楷体"/>
              <w:b/>
              <w:sz w:val="32"/>
              <w:szCs w:val="32"/>
            </w:rPr>
            <w:fldChar w:fldCharType="end"/>
          </w:r>
        </w:p>
        <w:p>
          <w:pPr>
            <w:rPr>
              <w:rFonts w:ascii="仿宋_GB2312" w:eastAsia="仿宋_GB2312"/>
              <w:b/>
              <w:szCs w:val="32"/>
            </w:rPr>
            <w:sectPr>
              <w:pgSz w:w="11906" w:h="16838"/>
              <w:pgMar w:top="1440" w:right="1531" w:bottom="1440" w:left="1531" w:header="851" w:footer="992" w:gutter="0"/>
              <w:cols w:space="720" w:num="1"/>
              <w:docGrid w:type="lines" w:linePitch="312" w:charSpace="0"/>
            </w:sectPr>
          </w:pPr>
          <w:r>
            <w:rPr>
              <w:rFonts w:hint="eastAsia" w:ascii="楷体" w:hAnsi="楷体" w:eastAsia="楷体" w:cs="楷体"/>
              <w:b/>
              <w:szCs w:val="32"/>
            </w:rPr>
            <w:fldChar w:fldCharType="end"/>
          </w:r>
        </w:p>
      </w:sdtContent>
    </w:sdt>
    <w:p>
      <w:pPr>
        <w:pStyle w:val="2"/>
        <w:ind w:firstLine="640" w:firstLineChars="200"/>
        <w:rPr>
          <w:rFonts w:ascii="方正黑体_GBK" w:hAnsi="方正黑体_GBK" w:eastAsia="方正黑体_GBK" w:cs="方正黑体_GBK"/>
          <w:sz w:val="32"/>
          <w:szCs w:val="32"/>
        </w:rPr>
      </w:pPr>
      <w:bookmarkStart w:id="0" w:name="_Toc28627"/>
      <w:r>
        <w:rPr>
          <w:rFonts w:hint="eastAsia" w:ascii="方正黑体_GBK" w:hAnsi="方正黑体_GBK" w:eastAsia="方正黑体_GBK" w:cs="方正黑体_GBK"/>
          <w:sz w:val="32"/>
          <w:szCs w:val="32"/>
        </w:rPr>
        <w:t>一、基本职能及主要工作</w:t>
      </w:r>
      <w:bookmarkEnd w:id="0"/>
    </w:p>
    <w:p>
      <w:pPr>
        <w:ind w:firstLine="640" w:firstLineChars="200"/>
        <w:outlineLvl w:val="1"/>
        <w:rPr>
          <w:rFonts w:ascii="方正楷体_GBK" w:hAnsi="方正楷体_GBK" w:eastAsia="方正楷体_GBK" w:cs="方正楷体_GBK"/>
          <w:b/>
          <w:bCs/>
          <w:sz w:val="32"/>
          <w:szCs w:val="32"/>
        </w:rPr>
      </w:pPr>
      <w:bookmarkStart w:id="1" w:name="_Toc22542"/>
      <w:r>
        <w:rPr>
          <w:rFonts w:hint="eastAsia" w:ascii="方正楷体_GBK" w:hAnsi="方正楷体_GBK" w:eastAsia="方正楷体_GBK" w:cs="方正楷体_GBK"/>
          <w:b/>
          <w:bCs/>
          <w:sz w:val="32"/>
          <w:szCs w:val="32"/>
        </w:rPr>
        <w:t>（一）基本职能</w:t>
      </w:r>
      <w:bookmarkEnd w:id="1"/>
    </w:p>
    <w:p>
      <w:pPr>
        <w:ind w:firstLine="555"/>
        <w:jc w:val="left"/>
        <w:rPr>
          <w:rFonts w:ascii="仿宋_GB2312" w:eastAsia="仿宋_GB2312"/>
          <w:color w:val="000000"/>
          <w:sz w:val="32"/>
          <w:szCs w:val="32"/>
          <w:shd w:val="clear" w:color="auto" w:fill="FFFFFF"/>
        </w:rPr>
      </w:pPr>
      <w:bookmarkStart w:id="2" w:name="_Toc21031"/>
      <w:r>
        <w:rPr>
          <w:rFonts w:hint="eastAsia" w:ascii="仿宋_GB2312" w:eastAsia="仿宋_GB2312"/>
          <w:color w:val="000000"/>
          <w:sz w:val="28"/>
          <w:szCs w:val="28"/>
          <w:shd w:val="clear" w:color="auto" w:fill="FFFFFF"/>
        </w:rPr>
        <w:t>　</w:t>
      </w:r>
      <w:r>
        <w:rPr>
          <w:rFonts w:hint="eastAsia" w:ascii="仿宋_GB2312" w:eastAsia="仿宋_GB2312"/>
          <w:color w:val="000000"/>
          <w:sz w:val="32"/>
          <w:szCs w:val="32"/>
          <w:shd w:val="clear" w:color="auto" w:fill="FFFFFF"/>
        </w:rPr>
        <w:t xml:space="preserve">镇党政机构具有党委和政府两种职能，党委领导政府工作，主要是政治思想和方针政策的领导，干部的选拔、考核和监督，经济和行政工作中重大问题的决策。镇政府是基层国家行政机关，行使本行政区的行政职能。                 </w:t>
      </w:r>
    </w:p>
    <w:p>
      <w:pPr>
        <w:ind w:firstLine="555"/>
        <w:jc w:val="left"/>
        <w:rPr>
          <w:rFonts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一、党委工作职责：（1）保证党的路线方针、政策的坚决贯彻执行。（2）保证监督职能。（3）教育和管理职能。（5）负责抓好本镇党建工作、群团工作、精神文明建设工作、新闻宣传工作。（6）完成区委、区政府交给的其他工作任务。</w:t>
      </w:r>
    </w:p>
    <w:p>
      <w:pPr>
        <w:ind w:firstLine="640" w:firstLineChars="200"/>
        <w:outlineLvl w:val="1"/>
        <w:rPr>
          <w:rFonts w:hint="eastAsia" w:ascii="仿宋_GB2312" w:eastAsia="仿宋_GB2312"/>
          <w:color w:val="000000"/>
          <w:sz w:val="28"/>
          <w:szCs w:val="28"/>
          <w:shd w:val="clear" w:color="auto" w:fill="FFFFFF"/>
        </w:rPr>
      </w:pPr>
      <w:r>
        <w:rPr>
          <w:rFonts w:hint="eastAsia" w:ascii="仿宋_GB2312" w:eastAsia="仿宋_GB2312"/>
          <w:color w:val="000000"/>
          <w:sz w:val="32"/>
          <w:szCs w:val="32"/>
        </w:rPr>
        <w:t>政府职能：（1）制定和组织实施经济和社会发展计划，制定资源开发技术改造和产业结构调整方案，组织指导好各业生产，搞好商品流通，协调好奔乡与外地去的经济交流与合作，抓好招商引资，人才引进项目开发，不断培育市场体系，组织经济运行，促进经济发展。（2）制定并组织实施村镇建设规划，部署重点工程建设，地方道路建设及公共设施，水利设施的管理，负责土地、林木、水等自然资源和生态环境的保护，做好护林防火工作。（3）负责本行政区域的民政</w:t>
      </w:r>
      <w:r>
        <w:rPr>
          <w:rFonts w:hint="eastAsia" w:ascii="仿宋_GB2312" w:eastAsia="仿宋_GB2312"/>
          <w:color w:val="000000"/>
          <w:sz w:val="32"/>
          <w:szCs w:val="32"/>
          <w:shd w:val="clear" w:color="auto" w:fill="FFFFFF"/>
        </w:rPr>
        <w:t xml:space="preserve"> </w:t>
      </w:r>
      <w:r>
        <w:rPr>
          <w:rFonts w:hint="eastAsia" w:ascii="仿宋_GB2312" w:eastAsia="仿宋_GB2312"/>
          <w:color w:val="000000"/>
          <w:sz w:val="32"/>
          <w:szCs w:val="32"/>
        </w:rPr>
        <w:t>、计划生育、文化教育、卫生、体育等社会公益事业的综合性工作，维护一切经济单位和个人的正当经济权益，取缔非法经济活动，调解和处理民事纠纷</w:t>
      </w:r>
      <w:r>
        <w:rPr>
          <w:rFonts w:hint="eastAsia" w:ascii="仿宋_GB2312" w:eastAsia="仿宋_GB2312"/>
          <w:color w:val="000000"/>
          <w:sz w:val="32"/>
          <w:szCs w:val="32"/>
          <w:shd w:val="clear" w:color="auto" w:fill="FFFFFF"/>
        </w:rPr>
        <w:t>　打击刑事犯罪和维护社会稳定。按计划组织本机财政收入和地方税的征收，完成国家财政计划、不断培植税源、管好财政资金，增强财政实力。（5）抓好精神文明建设，丰富群众文化生活，提倡移风易俗，反对封建迷信，破除陈规陋习，梳理社会主义新风尚。（6）完成上级政府交办的其他事项。</w:t>
      </w:r>
      <w:r>
        <w:rPr>
          <w:rFonts w:hint="eastAsia" w:ascii="仿宋_GB2312" w:eastAsia="仿宋_GB2312"/>
          <w:color w:val="000000"/>
          <w:sz w:val="28"/>
          <w:szCs w:val="28"/>
          <w:shd w:val="clear" w:color="auto" w:fill="FFFFFF"/>
        </w:rPr>
        <w:t xml:space="preserve">                  </w:t>
      </w:r>
    </w:p>
    <w:p>
      <w:pPr>
        <w:ind w:firstLine="640" w:firstLineChars="200"/>
        <w:outlineLvl w:val="1"/>
        <w:rPr>
          <w:rFonts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（二）</w:t>
      </w:r>
      <w:r>
        <w:rPr>
          <w:rFonts w:hint="eastAsia" w:ascii="方正楷体_GBK" w:hAnsi="方正楷体_GBK" w:eastAsia="方正楷体_GBK" w:cs="方正楷体_GBK"/>
          <w:b/>
          <w:bCs/>
          <w:sz w:val="32"/>
          <w:szCs w:val="32"/>
          <w:lang w:eastAsia="zh-CN"/>
        </w:rPr>
        <w:t>平梁镇人民政府</w:t>
      </w:r>
      <w:r>
        <w:rPr>
          <w:rFonts w:hint="eastAsia" w:ascii="Times New Roman" w:hAnsi="Times New Roman" w:eastAsia="方正楷体_GBK"/>
          <w:b/>
          <w:bCs/>
          <w:sz w:val="32"/>
          <w:szCs w:val="32"/>
          <w:lang w:eastAsia="zh-CN"/>
        </w:rPr>
        <w:t>2023</w:t>
      </w:r>
      <w:r>
        <w:rPr>
          <w:rFonts w:hint="eastAsia" w:ascii="方正楷体_GBK" w:hAnsi="方正楷体_GBK" w:eastAsia="方正楷体_GBK" w:cs="方正楷体_GBK"/>
          <w:b/>
          <w:bCs/>
          <w:sz w:val="32"/>
          <w:szCs w:val="32"/>
        </w:rPr>
        <w:t>年重点工作</w:t>
      </w:r>
      <w:bookmarkEnd w:id="2"/>
    </w:p>
    <w:p>
      <w:pPr>
        <w:ind w:firstLine="640" w:firstLineChars="200"/>
        <w:rPr>
          <w:rFonts w:ascii="仿宋_GB2312" w:eastAsia="仿宋_GB2312"/>
          <w:color w:val="auto"/>
          <w:sz w:val="32"/>
          <w:szCs w:val="32"/>
        </w:rPr>
      </w:pPr>
      <w:r>
        <w:rPr>
          <w:rFonts w:hint="eastAsia" w:ascii="仿宋_GB2312" w:eastAsia="仿宋_GB2312"/>
          <w:color w:val="auto"/>
          <w:sz w:val="32"/>
          <w:szCs w:val="32"/>
        </w:rPr>
        <w:t>一是</w:t>
      </w:r>
      <w:r>
        <w:rPr>
          <w:rFonts w:hint="eastAsia" w:ascii="仿宋_GB2312" w:eastAsia="仿宋_GB2312"/>
          <w:color w:val="auto"/>
          <w:sz w:val="32"/>
          <w:szCs w:val="32"/>
          <w:lang w:eastAsia="zh-CN"/>
        </w:rPr>
        <w:t>大力推进基础设施建设</w:t>
      </w:r>
      <w:r>
        <w:rPr>
          <w:rFonts w:hint="eastAsia" w:ascii="仿宋_GB2312" w:eastAsia="仿宋_GB2312"/>
          <w:color w:val="auto"/>
          <w:sz w:val="32"/>
          <w:szCs w:val="32"/>
        </w:rPr>
        <w:t>；二是</w:t>
      </w:r>
      <w:r>
        <w:rPr>
          <w:rFonts w:hint="eastAsia" w:ascii="仿宋_GB2312" w:eastAsia="仿宋_GB2312"/>
          <w:color w:val="auto"/>
          <w:sz w:val="32"/>
          <w:szCs w:val="32"/>
          <w:lang w:eastAsia="zh-CN"/>
        </w:rPr>
        <w:t>持续抓好乡村产业发展</w:t>
      </w:r>
      <w:r>
        <w:rPr>
          <w:rFonts w:hint="eastAsia" w:ascii="仿宋_GB2312" w:eastAsia="仿宋_GB2312"/>
          <w:color w:val="auto"/>
          <w:sz w:val="32"/>
          <w:szCs w:val="32"/>
        </w:rPr>
        <w:t>；三是</w:t>
      </w:r>
      <w:r>
        <w:rPr>
          <w:rFonts w:hint="eastAsia" w:ascii="仿宋_GB2312" w:eastAsia="仿宋_GB2312"/>
          <w:color w:val="auto"/>
          <w:sz w:val="32"/>
          <w:szCs w:val="32"/>
          <w:lang w:eastAsia="zh-CN"/>
        </w:rPr>
        <w:t>加快推进宜居乡村建设</w:t>
      </w:r>
      <w:r>
        <w:rPr>
          <w:rFonts w:hint="eastAsia" w:ascii="仿宋_GB2312" w:eastAsia="仿宋_GB2312"/>
          <w:color w:val="auto"/>
          <w:sz w:val="32"/>
          <w:szCs w:val="32"/>
        </w:rPr>
        <w:t>；四是</w:t>
      </w:r>
      <w:r>
        <w:rPr>
          <w:rFonts w:hint="eastAsia" w:ascii="仿宋_GB2312" w:eastAsia="仿宋_GB2312"/>
          <w:color w:val="auto"/>
          <w:sz w:val="32"/>
          <w:szCs w:val="32"/>
          <w:lang w:eastAsia="zh-CN"/>
        </w:rPr>
        <w:t>持续发力保障改善民生；五是纵深推进城乡基层治理；六是切实加强政府自身建设；七是</w:t>
      </w:r>
      <w:r>
        <w:rPr>
          <w:rFonts w:hint="eastAsia" w:ascii="仿宋_GB2312" w:eastAsia="仿宋_GB2312"/>
          <w:color w:val="auto"/>
          <w:sz w:val="32"/>
          <w:szCs w:val="32"/>
        </w:rPr>
        <w:t>抓好安全信访稳定、创建文明卫生城市及五创联动工作。</w:t>
      </w:r>
    </w:p>
    <w:p>
      <w:pPr>
        <w:pStyle w:val="2"/>
        <w:ind w:firstLine="640" w:firstLineChars="200"/>
        <w:rPr>
          <w:rFonts w:ascii="方正黑体_GBK" w:hAnsi="方正黑体_GBK" w:eastAsia="方正黑体_GBK" w:cs="方正黑体_GBK"/>
          <w:sz w:val="32"/>
          <w:szCs w:val="32"/>
        </w:rPr>
      </w:pPr>
      <w:bookmarkStart w:id="3" w:name="_Toc28207"/>
      <w:r>
        <w:rPr>
          <w:rFonts w:hint="eastAsia" w:ascii="方正黑体_GBK" w:hAnsi="方正黑体_GBK" w:eastAsia="方正黑体_GBK" w:cs="方正黑体_GBK"/>
          <w:sz w:val="32"/>
          <w:szCs w:val="32"/>
        </w:rPr>
        <w:t>二、部门预算单位构成</w:t>
      </w:r>
      <w:bookmarkEnd w:id="3"/>
    </w:p>
    <w:p>
      <w:pPr>
        <w:ind w:firstLine="640" w:firstLineChars="200"/>
        <w:rPr>
          <w:rFonts w:ascii="仿宋_GB2312" w:eastAsia="仿宋_GB2312"/>
          <w:sz w:val="32"/>
          <w:szCs w:val="32"/>
        </w:rPr>
      </w:pPr>
      <w:r>
        <w:rPr>
          <w:rFonts w:hint="eastAsia" w:ascii="仿宋_GB2312" w:eastAsia="仿宋_GB2312"/>
          <w:sz w:val="32"/>
          <w:szCs w:val="32"/>
          <w:lang w:eastAsia="zh-CN"/>
        </w:rPr>
        <w:t>平梁镇人民政府</w:t>
      </w:r>
      <w:r>
        <w:rPr>
          <w:rFonts w:hint="eastAsia" w:ascii="仿宋_GB2312" w:eastAsia="仿宋_GB2312"/>
          <w:sz w:val="32"/>
          <w:szCs w:val="32"/>
        </w:rPr>
        <w:t xml:space="preserve">预算单位现只包括机关单位一个。 </w:t>
      </w:r>
    </w:p>
    <w:p>
      <w:pPr>
        <w:pStyle w:val="2"/>
        <w:ind w:firstLine="640" w:firstLineChars="200"/>
        <w:rPr>
          <w:rFonts w:ascii="方正黑体_GBK" w:hAnsi="方正黑体_GBK" w:eastAsia="方正黑体_GBK" w:cs="方正黑体_GBK"/>
          <w:sz w:val="32"/>
          <w:szCs w:val="32"/>
        </w:rPr>
      </w:pPr>
      <w:bookmarkStart w:id="4" w:name="_Toc21256"/>
      <w:r>
        <w:rPr>
          <w:rFonts w:hint="eastAsia" w:ascii="方正黑体_GBK" w:hAnsi="方正黑体_GBK" w:eastAsia="方正黑体_GBK" w:cs="方正黑体_GBK"/>
          <w:sz w:val="32"/>
          <w:szCs w:val="32"/>
        </w:rPr>
        <w:t>三、收支预算情况说明</w:t>
      </w:r>
      <w:bookmarkEnd w:id="4"/>
    </w:p>
    <w:p>
      <w:pPr>
        <w:ind w:firstLine="640" w:firstLineChars="200"/>
        <w:rPr>
          <w:rFonts w:ascii="仿宋_GB2312" w:eastAsia="仿宋_GB2312"/>
          <w:sz w:val="32"/>
          <w:szCs w:val="32"/>
        </w:rPr>
      </w:pPr>
      <w:r>
        <w:rPr>
          <w:rFonts w:hint="eastAsia" w:ascii="仿宋_GB2312" w:eastAsia="仿宋_GB2312"/>
          <w:sz w:val="32"/>
          <w:szCs w:val="32"/>
        </w:rPr>
        <w:t>按照综合预算的原则，</w:t>
      </w:r>
      <w:r>
        <w:rPr>
          <w:rFonts w:hint="eastAsia" w:ascii="仿宋_GB2312" w:eastAsia="仿宋_GB2312"/>
          <w:sz w:val="32"/>
          <w:szCs w:val="32"/>
          <w:lang w:eastAsia="zh-CN"/>
        </w:rPr>
        <w:t>平梁镇人民政府</w:t>
      </w:r>
      <w:r>
        <w:rPr>
          <w:rFonts w:hint="eastAsia" w:ascii="仿宋_GB2312" w:eastAsia="仿宋_GB2312"/>
          <w:sz w:val="32"/>
          <w:szCs w:val="32"/>
        </w:rPr>
        <w:t>所有收入和支出均纳入部门预算管理。收入包括：一般公共预算拨款收入、上年结转；支出包括：一般公共服务支出、教育支出、社会保障和就业支出、医疗卫生与计划生育支出、住房保障支出。</w:t>
      </w: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年收支总预算</w:t>
      </w:r>
      <w:r>
        <w:rPr>
          <w:rFonts w:hint="eastAsia" w:ascii="Times New Roman" w:hAnsi="Times New Roman" w:eastAsia="仿宋_GB2312"/>
          <w:sz w:val="32"/>
          <w:szCs w:val="32"/>
          <w:lang w:val="en-US" w:eastAsia="zh-CN"/>
        </w:rPr>
        <w:t>1316.81</w:t>
      </w:r>
      <w:r>
        <w:rPr>
          <w:rFonts w:hint="eastAsia" w:ascii="仿宋_GB2312" w:eastAsia="仿宋_GB2312"/>
          <w:sz w:val="32"/>
          <w:szCs w:val="32"/>
        </w:rPr>
        <w:t>万元。</w:t>
      </w:r>
    </w:p>
    <w:p>
      <w:pPr>
        <w:ind w:firstLine="640" w:firstLineChars="200"/>
        <w:outlineLvl w:val="1"/>
        <w:rPr>
          <w:rFonts w:ascii="方正楷体_GBK" w:hAnsi="方正楷体_GBK" w:eastAsia="方正楷体_GBK" w:cs="方正楷体_GBK"/>
          <w:b/>
          <w:bCs/>
          <w:sz w:val="32"/>
          <w:szCs w:val="32"/>
        </w:rPr>
      </w:pPr>
      <w:bookmarkStart w:id="5" w:name="_Toc12766"/>
      <w:r>
        <w:rPr>
          <w:rFonts w:hint="eastAsia" w:ascii="方正楷体_GBK" w:hAnsi="方正楷体_GBK" w:eastAsia="方正楷体_GBK" w:cs="方正楷体_GBK"/>
          <w:b/>
          <w:bCs/>
          <w:sz w:val="32"/>
          <w:szCs w:val="32"/>
        </w:rPr>
        <w:t>（一）收入预算情况</w:t>
      </w:r>
      <w:bookmarkEnd w:id="5"/>
    </w:p>
    <w:p>
      <w:pPr>
        <w:ind w:firstLine="640" w:firstLineChars="200"/>
        <w:rPr>
          <w:rFonts w:ascii="仿宋_GB2312" w:eastAsia="仿宋_GB2312"/>
          <w:sz w:val="32"/>
          <w:szCs w:val="32"/>
        </w:rPr>
      </w:pP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年收入预算</w:t>
      </w:r>
      <w:r>
        <w:rPr>
          <w:rFonts w:hint="eastAsia" w:ascii="仿宋_GB2312" w:eastAsia="仿宋_GB2312"/>
          <w:sz w:val="32"/>
          <w:szCs w:val="32"/>
          <w:lang w:val="en-US" w:eastAsia="zh-CN"/>
        </w:rPr>
        <w:t>1316.81</w:t>
      </w:r>
      <w:r>
        <w:rPr>
          <w:rFonts w:hint="eastAsia" w:ascii="仿宋_GB2312" w:eastAsia="仿宋_GB2312"/>
          <w:sz w:val="32"/>
          <w:szCs w:val="32"/>
        </w:rPr>
        <w:t>万元，其中：一般公共预算拨款收入</w:t>
      </w:r>
      <w:r>
        <w:rPr>
          <w:rFonts w:hint="eastAsia" w:ascii="Times New Roman" w:hAnsi="Times New Roman" w:eastAsia="仿宋_GB2312"/>
          <w:sz w:val="32"/>
          <w:szCs w:val="32"/>
          <w:lang w:val="en-US" w:eastAsia="zh-CN"/>
        </w:rPr>
        <w:t>1316.81</w:t>
      </w:r>
      <w:r>
        <w:rPr>
          <w:rFonts w:hint="eastAsia" w:ascii="仿宋_GB2312" w:eastAsia="仿宋_GB2312"/>
          <w:sz w:val="32"/>
          <w:szCs w:val="32"/>
        </w:rPr>
        <w:t>万元，占</w:t>
      </w:r>
      <w:r>
        <w:rPr>
          <w:rFonts w:ascii="Times New Roman" w:hAnsi="Times New Roman" w:eastAsia="仿宋_GB2312"/>
          <w:sz w:val="32"/>
          <w:szCs w:val="32"/>
        </w:rPr>
        <w:t>100</w:t>
      </w:r>
      <w:r>
        <w:rPr>
          <w:rFonts w:hint="eastAsia" w:ascii="仿宋_GB2312" w:eastAsia="仿宋_GB2312"/>
          <w:sz w:val="32"/>
          <w:szCs w:val="32"/>
        </w:rPr>
        <w:t>%。</w:t>
      </w:r>
    </w:p>
    <w:p>
      <w:pPr>
        <w:ind w:firstLine="640" w:firstLineChars="200"/>
        <w:outlineLvl w:val="1"/>
        <w:rPr>
          <w:rFonts w:ascii="方正楷体_GBK" w:hAnsi="方正楷体_GBK" w:eastAsia="方正楷体_GBK" w:cs="方正楷体_GBK"/>
          <w:b/>
          <w:bCs/>
          <w:sz w:val="32"/>
          <w:szCs w:val="32"/>
        </w:rPr>
      </w:pPr>
      <w:bookmarkStart w:id="6" w:name="_Toc1197"/>
      <w:r>
        <w:rPr>
          <w:rFonts w:hint="eastAsia" w:ascii="方正楷体_GBK" w:hAnsi="方正楷体_GBK" w:eastAsia="方正楷体_GBK" w:cs="方正楷体_GBK"/>
          <w:b/>
          <w:bCs/>
          <w:sz w:val="32"/>
          <w:szCs w:val="32"/>
        </w:rPr>
        <w:t>（二）支出预算情况</w:t>
      </w:r>
      <w:bookmarkEnd w:id="6"/>
    </w:p>
    <w:p>
      <w:pPr>
        <w:ind w:firstLine="640" w:firstLineChars="200"/>
        <w:rPr>
          <w:rFonts w:hint="eastAsia" w:ascii="仿宋_GB2312" w:eastAsia="仿宋_GB2312"/>
          <w:sz w:val="32"/>
          <w:szCs w:val="32"/>
          <w:lang w:eastAsia="zh-CN"/>
        </w:rPr>
      </w:pP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年支出预算</w:t>
      </w:r>
      <w:r>
        <w:rPr>
          <w:rFonts w:hint="eastAsia" w:ascii="仿宋_GB2312" w:eastAsia="仿宋_GB2312"/>
          <w:sz w:val="32"/>
          <w:szCs w:val="32"/>
          <w:lang w:val="en-US" w:eastAsia="zh-CN"/>
        </w:rPr>
        <w:t>1316.81</w:t>
      </w:r>
      <w:r>
        <w:rPr>
          <w:rFonts w:hint="eastAsia" w:ascii="仿宋_GB2312" w:eastAsia="仿宋_GB2312"/>
          <w:sz w:val="32"/>
          <w:szCs w:val="32"/>
        </w:rPr>
        <w:t>万元，其中：基本支出</w:t>
      </w:r>
      <w:r>
        <w:rPr>
          <w:rFonts w:hint="eastAsia" w:ascii="仿宋_GB2312" w:eastAsia="仿宋_GB2312"/>
          <w:sz w:val="32"/>
          <w:szCs w:val="32"/>
          <w:lang w:val="en-US" w:eastAsia="zh-CN"/>
        </w:rPr>
        <w:t>1266.81</w:t>
      </w:r>
      <w:r>
        <w:rPr>
          <w:rFonts w:hint="eastAsia" w:ascii="仿宋_GB2312" w:eastAsia="仿宋_GB2312"/>
          <w:sz w:val="32"/>
          <w:szCs w:val="32"/>
        </w:rPr>
        <w:t>万元，占</w:t>
      </w:r>
      <w:r>
        <w:rPr>
          <w:rFonts w:hint="eastAsia" w:ascii="Times New Roman" w:hAnsi="Times New Roman" w:eastAsia="仿宋_GB2312"/>
          <w:sz w:val="32"/>
          <w:szCs w:val="32"/>
          <w:lang w:val="en-US" w:eastAsia="zh-CN"/>
        </w:rPr>
        <w:t>96.2</w:t>
      </w:r>
      <w:r>
        <w:rPr>
          <w:rFonts w:hint="eastAsia" w:ascii="仿宋_GB2312" w:eastAsia="仿宋_GB2312"/>
          <w:sz w:val="32"/>
          <w:szCs w:val="32"/>
        </w:rPr>
        <w:t>%；项目支出</w:t>
      </w:r>
      <w:r>
        <w:rPr>
          <w:rFonts w:hint="eastAsia" w:ascii="仿宋_GB2312" w:eastAsia="仿宋_GB2312"/>
          <w:sz w:val="32"/>
          <w:szCs w:val="32"/>
          <w:lang w:val="en-US" w:eastAsia="zh-CN"/>
        </w:rPr>
        <w:t>50</w:t>
      </w:r>
      <w:r>
        <w:rPr>
          <w:rFonts w:hint="eastAsia" w:ascii="仿宋_GB2312" w:eastAsia="仿宋_GB2312"/>
          <w:sz w:val="32"/>
          <w:szCs w:val="32"/>
        </w:rPr>
        <w:t>万元，占</w:t>
      </w:r>
      <w:r>
        <w:rPr>
          <w:rFonts w:hint="eastAsia" w:ascii="仿宋_GB2312" w:eastAsia="仿宋_GB2312"/>
          <w:sz w:val="32"/>
          <w:szCs w:val="32"/>
          <w:lang w:val="en-US" w:eastAsia="zh-CN"/>
        </w:rPr>
        <w:t>3.8</w:t>
      </w:r>
      <w:r>
        <w:rPr>
          <w:rFonts w:hint="eastAsia" w:ascii="仿宋_GB2312" w:eastAsia="仿宋_GB2312"/>
          <w:sz w:val="32"/>
          <w:szCs w:val="32"/>
        </w:rPr>
        <w:t>%</w:t>
      </w:r>
      <w:r>
        <w:rPr>
          <w:rFonts w:hint="eastAsia" w:ascii="仿宋_GB2312" w:eastAsia="仿宋_GB2312"/>
          <w:sz w:val="32"/>
          <w:szCs w:val="32"/>
          <w:lang w:eastAsia="zh-CN"/>
        </w:rPr>
        <w:t>。</w:t>
      </w:r>
    </w:p>
    <w:p>
      <w:pPr>
        <w:pStyle w:val="2"/>
        <w:ind w:firstLine="640" w:firstLineChars="200"/>
        <w:rPr>
          <w:rFonts w:ascii="方正黑体_GBK" w:hAnsi="方正黑体_GBK" w:eastAsia="方正黑体_GBK" w:cs="方正黑体_GBK"/>
          <w:sz w:val="32"/>
          <w:szCs w:val="32"/>
        </w:rPr>
      </w:pPr>
      <w:bookmarkStart w:id="7" w:name="_Toc14328"/>
      <w:r>
        <w:rPr>
          <w:rFonts w:hint="eastAsia" w:ascii="方正黑体_GBK" w:hAnsi="方正黑体_GBK" w:eastAsia="方正黑体_GBK" w:cs="方正黑体_GBK"/>
          <w:sz w:val="32"/>
          <w:szCs w:val="32"/>
        </w:rPr>
        <w:t>四、财政拨款收支预算情况说明</w:t>
      </w:r>
      <w:bookmarkEnd w:id="7"/>
    </w:p>
    <w:p>
      <w:pPr>
        <w:ind w:firstLine="640" w:firstLineChars="200"/>
        <w:rPr>
          <w:rFonts w:ascii="仿宋_GB2312" w:eastAsia="仿宋_GB2312"/>
          <w:sz w:val="32"/>
          <w:szCs w:val="32"/>
        </w:rPr>
      </w:pP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年财政拨款收支总预算</w:t>
      </w:r>
      <w:r>
        <w:rPr>
          <w:rFonts w:hint="eastAsia" w:ascii="Times New Roman" w:hAnsi="Times New Roman" w:eastAsia="仿宋_GB2312"/>
          <w:sz w:val="32"/>
          <w:szCs w:val="32"/>
          <w:lang w:val="en-US" w:eastAsia="zh-CN"/>
        </w:rPr>
        <w:t>1316.81</w:t>
      </w:r>
      <w:r>
        <w:rPr>
          <w:rFonts w:hint="eastAsia" w:ascii="仿宋_GB2312" w:eastAsia="仿宋_GB2312"/>
          <w:sz w:val="32"/>
          <w:szCs w:val="32"/>
        </w:rPr>
        <w:t>万元。收入包括：本年一般公共预算拨款收入</w:t>
      </w:r>
      <w:r>
        <w:rPr>
          <w:rFonts w:hint="eastAsia" w:ascii="Times New Roman" w:hAnsi="Times New Roman" w:eastAsia="仿宋_GB2312"/>
          <w:sz w:val="32"/>
          <w:szCs w:val="32"/>
          <w:lang w:val="en-US" w:eastAsia="zh-CN"/>
        </w:rPr>
        <w:t>1297.25</w:t>
      </w:r>
      <w:r>
        <w:rPr>
          <w:rFonts w:hint="eastAsia" w:ascii="仿宋_GB2312" w:eastAsia="仿宋_GB2312"/>
          <w:sz w:val="32"/>
          <w:szCs w:val="32"/>
        </w:rPr>
        <w:t>万元；支出包括：一般公共服务支出</w:t>
      </w:r>
      <w:r>
        <w:rPr>
          <w:rFonts w:hint="eastAsia" w:ascii="Times New Roman" w:hAnsi="Times New Roman" w:eastAsia="仿宋_GB2312"/>
          <w:sz w:val="32"/>
          <w:szCs w:val="32"/>
          <w:lang w:val="en-US" w:eastAsia="zh-CN"/>
        </w:rPr>
        <w:t>640.77</w:t>
      </w:r>
      <w:r>
        <w:rPr>
          <w:rFonts w:hint="eastAsia" w:ascii="仿宋_GB2312" w:eastAsia="仿宋_GB2312"/>
          <w:sz w:val="32"/>
          <w:szCs w:val="32"/>
        </w:rPr>
        <w:t>万元、社会保障和就业支出</w:t>
      </w:r>
      <w:r>
        <w:rPr>
          <w:rFonts w:hint="eastAsia" w:ascii="Times New Roman" w:hAnsi="Times New Roman" w:eastAsia="仿宋_GB2312"/>
          <w:sz w:val="32"/>
          <w:szCs w:val="32"/>
          <w:lang w:val="en-US" w:eastAsia="zh-CN"/>
        </w:rPr>
        <w:t>58.72</w:t>
      </w:r>
      <w:r>
        <w:rPr>
          <w:rFonts w:hint="eastAsia" w:ascii="仿宋_GB2312" w:eastAsia="仿宋_GB2312"/>
          <w:sz w:val="32"/>
          <w:szCs w:val="32"/>
        </w:rPr>
        <w:t>万元、</w:t>
      </w:r>
      <w:r>
        <w:rPr>
          <w:rFonts w:hint="eastAsia" w:ascii="仿宋_GB2312" w:eastAsia="仿宋_GB2312"/>
          <w:sz w:val="32"/>
          <w:szCs w:val="32"/>
          <w:lang w:val="en-US" w:eastAsia="zh-CN"/>
        </w:rPr>
        <w:t>卫生健康支出</w:t>
      </w:r>
      <w:r>
        <w:rPr>
          <w:rFonts w:hint="eastAsia" w:ascii="Times New Roman" w:hAnsi="Times New Roman" w:eastAsia="仿宋_GB2312"/>
          <w:sz w:val="32"/>
          <w:szCs w:val="32"/>
          <w:lang w:val="en-US" w:eastAsia="zh-CN"/>
        </w:rPr>
        <w:t>34.86</w:t>
      </w:r>
      <w:r>
        <w:rPr>
          <w:rFonts w:hint="eastAsia" w:ascii="仿宋_GB2312" w:eastAsia="仿宋_GB2312"/>
          <w:sz w:val="32"/>
          <w:szCs w:val="32"/>
        </w:rPr>
        <w:t>万元、城乡社区支出</w:t>
      </w:r>
      <w:r>
        <w:rPr>
          <w:rFonts w:hint="eastAsia" w:ascii="Times New Roman" w:hAnsi="Times New Roman" w:eastAsia="仿宋_GB2312"/>
          <w:sz w:val="32"/>
          <w:szCs w:val="32"/>
          <w:lang w:val="en-US" w:eastAsia="zh-CN"/>
        </w:rPr>
        <w:t>76.82</w:t>
      </w:r>
      <w:r>
        <w:rPr>
          <w:rFonts w:hint="eastAsia" w:ascii="仿宋_GB2312" w:eastAsia="仿宋_GB2312"/>
          <w:sz w:val="32"/>
          <w:szCs w:val="32"/>
        </w:rPr>
        <w:t>万元、农林水支出</w:t>
      </w:r>
      <w:r>
        <w:rPr>
          <w:rFonts w:hint="eastAsia" w:ascii="Times New Roman" w:hAnsi="Times New Roman" w:eastAsia="仿宋_GB2312"/>
          <w:sz w:val="32"/>
          <w:szCs w:val="32"/>
          <w:lang w:val="en-US" w:eastAsia="zh-CN"/>
        </w:rPr>
        <w:t>457.12</w:t>
      </w:r>
      <w:r>
        <w:rPr>
          <w:rFonts w:hint="eastAsia" w:ascii="仿宋_GB2312" w:eastAsia="仿宋_GB2312"/>
          <w:sz w:val="32"/>
          <w:szCs w:val="32"/>
        </w:rPr>
        <w:t>万元、住房保障支出</w:t>
      </w:r>
      <w:r>
        <w:rPr>
          <w:rFonts w:hint="eastAsia" w:ascii="Times New Roman" w:hAnsi="Times New Roman" w:eastAsia="仿宋_GB2312"/>
          <w:sz w:val="32"/>
          <w:szCs w:val="32"/>
          <w:lang w:val="en-US" w:eastAsia="zh-CN"/>
        </w:rPr>
        <w:t>48.53</w:t>
      </w:r>
      <w:r>
        <w:rPr>
          <w:rFonts w:hint="eastAsia" w:ascii="仿宋_GB2312" w:eastAsia="仿宋_GB2312"/>
          <w:sz w:val="32"/>
          <w:szCs w:val="32"/>
        </w:rPr>
        <w:t>万元。</w:t>
      </w:r>
    </w:p>
    <w:p>
      <w:pPr>
        <w:pStyle w:val="2"/>
        <w:ind w:firstLine="640" w:firstLineChars="200"/>
        <w:rPr>
          <w:rFonts w:ascii="方正黑体_GBK" w:hAnsi="方正黑体_GBK" w:eastAsia="方正黑体_GBK" w:cs="方正黑体_GBK"/>
          <w:sz w:val="32"/>
          <w:szCs w:val="32"/>
        </w:rPr>
      </w:pPr>
      <w:bookmarkStart w:id="8" w:name="_Toc28129"/>
      <w:r>
        <w:rPr>
          <w:rFonts w:hint="eastAsia" w:ascii="方正黑体_GBK" w:hAnsi="方正黑体_GBK" w:eastAsia="方正黑体_GBK" w:cs="方正黑体_GBK"/>
          <w:sz w:val="32"/>
          <w:szCs w:val="32"/>
        </w:rPr>
        <w:t>五、一般公共预算当年拨款情况说明</w:t>
      </w:r>
      <w:bookmarkEnd w:id="8"/>
    </w:p>
    <w:p>
      <w:pPr>
        <w:ind w:firstLine="640" w:firstLineChars="200"/>
        <w:outlineLvl w:val="1"/>
        <w:rPr>
          <w:rFonts w:ascii="方正楷体_GBK" w:hAnsi="方正楷体_GBK" w:eastAsia="方正楷体_GBK" w:cs="方正楷体_GBK"/>
          <w:b/>
          <w:bCs/>
          <w:sz w:val="32"/>
          <w:szCs w:val="32"/>
        </w:rPr>
      </w:pPr>
      <w:bookmarkStart w:id="9" w:name="_Toc9214"/>
      <w:r>
        <w:rPr>
          <w:rFonts w:hint="eastAsia" w:ascii="方正楷体_GBK" w:hAnsi="方正楷体_GBK" w:eastAsia="方正楷体_GBK" w:cs="方正楷体_GBK"/>
          <w:b/>
          <w:bCs/>
          <w:sz w:val="32"/>
          <w:szCs w:val="32"/>
        </w:rPr>
        <w:t>（一）一般公共预算当年拨款规模变化情况</w:t>
      </w:r>
      <w:bookmarkEnd w:id="9"/>
    </w:p>
    <w:p>
      <w:pPr>
        <w:ind w:firstLine="640" w:firstLineChars="200"/>
        <w:rPr>
          <w:rFonts w:ascii="仿宋_GB2312" w:eastAsia="仿宋_GB2312"/>
          <w:sz w:val="32"/>
          <w:szCs w:val="32"/>
        </w:rPr>
      </w:pP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年一般公共预算当年拨款</w:t>
      </w:r>
      <w:r>
        <w:rPr>
          <w:rFonts w:hint="eastAsia" w:ascii="仿宋_GB2312" w:eastAsia="仿宋_GB2312"/>
          <w:sz w:val="32"/>
          <w:szCs w:val="32"/>
          <w:lang w:val="en-US" w:eastAsia="zh-CN"/>
        </w:rPr>
        <w:t>1316.81</w:t>
      </w:r>
      <w:r>
        <w:rPr>
          <w:rFonts w:hint="eastAsia" w:ascii="仿宋_GB2312" w:eastAsia="仿宋_GB2312"/>
          <w:sz w:val="32"/>
          <w:szCs w:val="32"/>
        </w:rPr>
        <w:t>万元，</w:t>
      </w:r>
      <w:r>
        <w:rPr>
          <w:rFonts w:hint="eastAsia" w:ascii="仿宋_GB2312" w:eastAsia="仿宋_GB2312"/>
          <w:color w:val="auto"/>
          <w:sz w:val="32"/>
          <w:szCs w:val="32"/>
        </w:rPr>
        <w:t>比</w:t>
      </w:r>
      <w:r>
        <w:rPr>
          <w:rFonts w:hint="eastAsia" w:ascii="Times New Roman" w:hAnsi="Times New Roman" w:eastAsia="仿宋_GB2312"/>
          <w:color w:val="auto"/>
          <w:sz w:val="32"/>
          <w:szCs w:val="32"/>
          <w:lang w:eastAsia="zh-CN"/>
        </w:rPr>
        <w:t>202</w:t>
      </w:r>
      <w:r>
        <w:rPr>
          <w:rFonts w:hint="eastAsia" w:ascii="Times New Roman" w:hAnsi="Times New Roman" w:eastAsia="仿宋_GB2312"/>
          <w:color w:val="auto"/>
          <w:sz w:val="32"/>
          <w:szCs w:val="32"/>
          <w:lang w:val="en-US" w:eastAsia="zh-CN"/>
        </w:rPr>
        <w:t>2</w:t>
      </w:r>
      <w:r>
        <w:rPr>
          <w:rFonts w:hint="eastAsia" w:ascii="仿宋_GB2312" w:eastAsia="仿宋_GB2312"/>
          <w:color w:val="auto"/>
          <w:sz w:val="32"/>
          <w:szCs w:val="32"/>
        </w:rPr>
        <w:t>年预算数</w:t>
      </w:r>
      <w:r>
        <w:rPr>
          <w:rFonts w:hint="eastAsia" w:ascii="仿宋_GB2312" w:eastAsia="仿宋_GB2312"/>
          <w:color w:val="auto"/>
          <w:sz w:val="32"/>
          <w:szCs w:val="32"/>
          <w:lang w:eastAsia="zh-CN"/>
        </w:rPr>
        <w:t>增加</w:t>
      </w:r>
      <w:r>
        <w:rPr>
          <w:rFonts w:hint="eastAsia" w:ascii="Times New Roman" w:hAnsi="Times New Roman" w:eastAsia="仿宋_GB2312"/>
          <w:sz w:val="32"/>
          <w:szCs w:val="32"/>
          <w:lang w:val="en-US" w:eastAsia="zh-CN"/>
        </w:rPr>
        <w:t>19.56</w:t>
      </w:r>
      <w:r>
        <w:rPr>
          <w:rFonts w:hint="eastAsia" w:ascii="仿宋_GB2312" w:eastAsia="仿宋_GB2312"/>
          <w:color w:val="auto"/>
          <w:sz w:val="32"/>
          <w:szCs w:val="32"/>
        </w:rPr>
        <w:t>万元。</w:t>
      </w:r>
    </w:p>
    <w:p>
      <w:pPr>
        <w:ind w:firstLine="640" w:firstLineChars="200"/>
        <w:outlineLvl w:val="1"/>
        <w:rPr>
          <w:rFonts w:ascii="方正楷体_GBK" w:hAnsi="方正楷体_GBK" w:eastAsia="方正楷体_GBK" w:cs="方正楷体_GBK"/>
          <w:b/>
          <w:bCs/>
          <w:sz w:val="32"/>
          <w:szCs w:val="32"/>
        </w:rPr>
      </w:pPr>
      <w:bookmarkStart w:id="10" w:name="_Toc25743"/>
      <w:r>
        <w:rPr>
          <w:rFonts w:hint="eastAsia" w:ascii="方正楷体_GBK" w:hAnsi="方正楷体_GBK" w:eastAsia="方正楷体_GBK" w:cs="方正楷体_GBK"/>
          <w:b/>
          <w:bCs/>
          <w:sz w:val="32"/>
          <w:szCs w:val="32"/>
        </w:rPr>
        <w:t>（二）一般公共预算当年拨款结构情况</w:t>
      </w:r>
      <w:bookmarkEnd w:id="10"/>
    </w:p>
    <w:p>
      <w:pPr>
        <w:ind w:firstLine="640" w:firstLineChars="200"/>
        <w:rPr>
          <w:rFonts w:ascii="仿宋_GB2312" w:eastAsia="仿宋_GB2312"/>
          <w:sz w:val="32"/>
          <w:szCs w:val="32"/>
        </w:rPr>
      </w:pPr>
      <w:r>
        <w:rPr>
          <w:rFonts w:hint="eastAsia" w:ascii="Times New Roman" w:hAnsi="Times New Roman" w:eastAsia="仿宋_GB2312"/>
          <w:sz w:val="32"/>
          <w:szCs w:val="32"/>
          <w:lang w:eastAsia="zh-CN"/>
        </w:rPr>
        <w:t>2023</w:t>
      </w:r>
      <w:r>
        <w:rPr>
          <w:rFonts w:hint="eastAsia" w:ascii="仿宋_GB2312" w:eastAsia="仿宋_GB2312"/>
          <w:sz w:val="32"/>
          <w:szCs w:val="32"/>
        </w:rPr>
        <w:t>年一般公共预算拨款</w:t>
      </w:r>
      <w:r>
        <w:rPr>
          <w:rFonts w:hint="eastAsia" w:ascii="Times New Roman" w:hAnsi="Times New Roman" w:eastAsia="仿宋_GB2312"/>
          <w:sz w:val="32"/>
          <w:szCs w:val="32"/>
          <w:lang w:val="en-US" w:eastAsia="zh-CN"/>
        </w:rPr>
        <w:t>1316.81</w:t>
      </w:r>
      <w:r>
        <w:rPr>
          <w:rFonts w:hint="eastAsia" w:ascii="仿宋_GB2312" w:eastAsia="仿宋_GB2312"/>
          <w:sz w:val="32"/>
          <w:szCs w:val="32"/>
        </w:rPr>
        <w:t>万元。其中包括：一般公共服务支出</w:t>
      </w:r>
      <w:r>
        <w:rPr>
          <w:rFonts w:hint="eastAsia" w:ascii="Times New Roman" w:hAnsi="Times New Roman" w:eastAsia="仿宋_GB2312"/>
          <w:sz w:val="32"/>
          <w:szCs w:val="32"/>
          <w:lang w:val="en-US" w:eastAsia="zh-CN"/>
        </w:rPr>
        <w:t>640.77</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占48.66%，</w:t>
      </w:r>
      <w:r>
        <w:rPr>
          <w:rFonts w:hint="eastAsia" w:ascii="仿宋_GB2312" w:eastAsia="仿宋_GB2312"/>
          <w:sz w:val="32"/>
          <w:szCs w:val="32"/>
        </w:rPr>
        <w:t>社会保障和就业支出</w:t>
      </w:r>
      <w:r>
        <w:rPr>
          <w:rFonts w:hint="eastAsia" w:ascii="Times New Roman" w:hAnsi="Times New Roman" w:eastAsia="仿宋_GB2312"/>
          <w:sz w:val="32"/>
          <w:szCs w:val="32"/>
          <w:lang w:val="en-US" w:eastAsia="zh-CN"/>
        </w:rPr>
        <w:t>58.72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占4.5%，卫生健康支出</w:t>
      </w:r>
      <w:r>
        <w:rPr>
          <w:rFonts w:hint="eastAsia" w:ascii="Times New Roman" w:hAnsi="Times New Roman" w:eastAsia="仿宋_GB2312"/>
          <w:sz w:val="32"/>
          <w:szCs w:val="32"/>
          <w:lang w:val="en-US" w:eastAsia="zh-CN"/>
        </w:rPr>
        <w:t>34.86</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占2.65%，</w:t>
      </w:r>
      <w:r>
        <w:rPr>
          <w:rFonts w:hint="eastAsia" w:ascii="仿宋_GB2312" w:eastAsia="仿宋_GB2312"/>
          <w:sz w:val="32"/>
          <w:szCs w:val="32"/>
        </w:rPr>
        <w:t>城乡社区支出</w:t>
      </w:r>
      <w:r>
        <w:rPr>
          <w:rFonts w:hint="eastAsia" w:ascii="Times New Roman" w:hAnsi="Times New Roman" w:eastAsia="仿宋_GB2312"/>
          <w:sz w:val="32"/>
          <w:szCs w:val="32"/>
          <w:lang w:val="en-US" w:eastAsia="zh-CN"/>
        </w:rPr>
        <w:t>76.82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占5.83%，</w:t>
      </w:r>
      <w:r>
        <w:rPr>
          <w:rFonts w:hint="eastAsia" w:ascii="仿宋_GB2312" w:eastAsia="仿宋_GB2312"/>
          <w:sz w:val="32"/>
          <w:szCs w:val="32"/>
        </w:rPr>
        <w:t>农林水支出</w:t>
      </w:r>
      <w:r>
        <w:rPr>
          <w:rFonts w:hint="eastAsia" w:ascii="Times New Roman" w:hAnsi="Times New Roman" w:eastAsia="仿宋_GB2312"/>
          <w:sz w:val="32"/>
          <w:szCs w:val="32"/>
          <w:lang w:val="en-US" w:eastAsia="zh-CN"/>
        </w:rPr>
        <w:t>457.12</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占34.71%，</w:t>
      </w:r>
      <w:r>
        <w:rPr>
          <w:rFonts w:hint="eastAsia" w:ascii="仿宋_GB2312" w:eastAsia="仿宋_GB2312"/>
          <w:sz w:val="32"/>
          <w:szCs w:val="32"/>
        </w:rPr>
        <w:t>住房保障支出</w:t>
      </w:r>
      <w:r>
        <w:rPr>
          <w:rFonts w:hint="eastAsia" w:ascii="Times New Roman" w:hAnsi="Times New Roman" w:eastAsia="仿宋_GB2312"/>
          <w:sz w:val="32"/>
          <w:szCs w:val="32"/>
          <w:lang w:val="en-US" w:eastAsia="zh-CN"/>
        </w:rPr>
        <w:t>48.53</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lang w:val="en-US" w:eastAsia="zh-CN"/>
        </w:rPr>
        <w:t>占3.69%</w:t>
      </w:r>
      <w:r>
        <w:rPr>
          <w:rFonts w:hint="eastAsia" w:ascii="仿宋_GB2312" w:eastAsia="仿宋_GB2312"/>
          <w:sz w:val="32"/>
          <w:szCs w:val="32"/>
        </w:rPr>
        <w:t>。</w:t>
      </w:r>
    </w:p>
    <w:p>
      <w:pPr>
        <w:ind w:firstLine="640" w:firstLineChars="200"/>
        <w:outlineLvl w:val="1"/>
        <w:rPr>
          <w:rFonts w:ascii="方正楷体_GBK" w:hAnsi="方正楷体_GBK" w:eastAsia="方正楷体_GBK" w:cs="方正楷体_GBK"/>
          <w:b/>
          <w:bCs/>
          <w:sz w:val="32"/>
          <w:szCs w:val="32"/>
        </w:rPr>
      </w:pPr>
      <w:bookmarkStart w:id="11" w:name="_Toc31441"/>
      <w:r>
        <w:rPr>
          <w:rFonts w:hint="eastAsia" w:ascii="方正楷体_GBK" w:hAnsi="方正楷体_GBK" w:eastAsia="方正楷体_GBK" w:cs="方正楷体_GBK"/>
          <w:b/>
          <w:bCs/>
          <w:sz w:val="32"/>
          <w:szCs w:val="32"/>
        </w:rPr>
        <w:t>（三）一般公共预算当年拨款具体使用情况</w:t>
      </w:r>
      <w:bookmarkEnd w:id="11"/>
    </w:p>
    <w:p>
      <w:pPr>
        <w:ind w:firstLine="640" w:firstLineChars="200"/>
        <w:rPr>
          <w:rFonts w:ascii="仿宋_GB2312" w:eastAsia="仿宋_GB2312"/>
          <w:sz w:val="32"/>
          <w:szCs w:val="32"/>
        </w:rPr>
      </w:pPr>
      <w:r>
        <w:rPr>
          <w:rFonts w:ascii="Times New Roman" w:hAnsi="Times New Roman" w:eastAsia="仿宋_GB2312"/>
          <w:sz w:val="32"/>
          <w:szCs w:val="32"/>
        </w:rPr>
        <w:t>1</w:t>
      </w:r>
      <w:r>
        <w:rPr>
          <w:rFonts w:hint="eastAsia" w:ascii="仿宋_GB2312" w:eastAsia="仿宋_GB2312"/>
          <w:sz w:val="32"/>
          <w:szCs w:val="32"/>
        </w:rPr>
        <w:t>.一般公共服务支出（类）人大事务（款）行政运行（项）：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16.44</w:t>
      </w:r>
      <w:r>
        <w:rPr>
          <w:rFonts w:hint="eastAsia" w:ascii="仿宋_GB2312" w:eastAsia="仿宋_GB2312"/>
          <w:sz w:val="32"/>
          <w:szCs w:val="32"/>
        </w:rPr>
        <w:t>万元，主要用于：机关及所属单位正常运转的基本支出，包括基本工资、津贴补贴等人员经费以及办公费、印刷费、水电费等日常公用经费。</w:t>
      </w:r>
    </w:p>
    <w:p>
      <w:pPr>
        <w:ind w:firstLine="640" w:firstLineChars="200"/>
        <w:rPr>
          <w:rFonts w:ascii="仿宋_GB2312" w:eastAsia="仿宋_GB2312"/>
          <w:sz w:val="32"/>
          <w:szCs w:val="32"/>
        </w:rPr>
      </w:pPr>
      <w:r>
        <w:rPr>
          <w:rFonts w:ascii="Times New Roman" w:hAnsi="Times New Roman" w:eastAsia="仿宋_GB2312"/>
          <w:sz w:val="32"/>
          <w:szCs w:val="32"/>
        </w:rPr>
        <w:t>2</w:t>
      </w:r>
      <w:r>
        <w:rPr>
          <w:rFonts w:hint="eastAsia" w:ascii="仿宋_GB2312" w:eastAsia="仿宋_GB2312"/>
          <w:sz w:val="32"/>
          <w:szCs w:val="32"/>
        </w:rPr>
        <w:t>. 一般公共服务支出（类）政府办公厅（室）（款）行政运行（项）：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526.49</w:t>
      </w:r>
      <w:r>
        <w:rPr>
          <w:rFonts w:hint="eastAsia" w:ascii="仿宋_GB2312" w:eastAsia="仿宋_GB2312"/>
          <w:sz w:val="32"/>
          <w:szCs w:val="32"/>
        </w:rPr>
        <w:t>万元，主要用于：机关及所属单位正常运转的基本支出，包括基本工资、津贴补贴等人员经费以及办公费、印刷费、水电费等日常公用经费。</w:t>
      </w:r>
    </w:p>
    <w:p>
      <w:pPr>
        <w:ind w:firstLine="640" w:firstLineChars="200"/>
        <w:rPr>
          <w:rFonts w:ascii="仿宋_GB2312" w:eastAsia="仿宋_GB2312"/>
          <w:sz w:val="32"/>
          <w:szCs w:val="32"/>
        </w:rPr>
      </w:pPr>
      <w:r>
        <w:rPr>
          <w:rFonts w:ascii="Times New Roman" w:hAnsi="Times New Roman" w:eastAsia="仿宋_GB2312"/>
          <w:sz w:val="32"/>
          <w:szCs w:val="32"/>
        </w:rPr>
        <w:t>3</w:t>
      </w:r>
      <w:r>
        <w:rPr>
          <w:rFonts w:hint="eastAsia" w:ascii="仿宋_GB2312" w:eastAsia="仿宋_GB2312"/>
          <w:sz w:val="32"/>
          <w:szCs w:val="32"/>
        </w:rPr>
        <w:t>、一般公共服务支出（类）政府办公厅（室）（款）一般行政管理事务（项）：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50</w:t>
      </w:r>
      <w:r>
        <w:rPr>
          <w:rFonts w:hint="eastAsia" w:ascii="仿宋_GB2312" w:eastAsia="仿宋_GB2312"/>
          <w:sz w:val="32"/>
          <w:szCs w:val="32"/>
        </w:rPr>
        <w:t>万元，主要用于：机关及所属单位开展未单独设置项级科目的专门性工作的保障性项目支出。</w:t>
      </w:r>
    </w:p>
    <w:p>
      <w:pPr>
        <w:ind w:firstLine="640" w:firstLineChars="200"/>
        <w:rPr>
          <w:rFonts w:ascii="仿宋_GB2312" w:eastAsia="仿宋_GB2312"/>
          <w:sz w:val="32"/>
          <w:szCs w:val="32"/>
        </w:rPr>
      </w:pPr>
      <w:r>
        <w:rPr>
          <w:rFonts w:ascii="Times New Roman" w:hAnsi="Times New Roman" w:eastAsia="仿宋_GB2312"/>
          <w:sz w:val="32"/>
          <w:szCs w:val="32"/>
        </w:rPr>
        <w:t>4</w:t>
      </w:r>
      <w:r>
        <w:rPr>
          <w:rFonts w:hint="eastAsia" w:ascii="仿宋_GB2312" w:eastAsia="仿宋_GB2312"/>
          <w:sz w:val="32"/>
          <w:szCs w:val="32"/>
        </w:rPr>
        <w:t>、一般公共服务支出（类）纪检监察事务（款）行政运行（项）：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Times New Roman" w:hAnsi="Times New Roman" w:eastAsia="仿宋_GB2312"/>
          <w:sz w:val="32"/>
          <w:szCs w:val="32"/>
          <w:lang w:val="en-US" w:eastAsia="zh-CN"/>
        </w:rPr>
        <w:t>32.87</w:t>
      </w:r>
      <w:r>
        <w:rPr>
          <w:rFonts w:hint="eastAsia" w:ascii="仿宋_GB2312" w:eastAsia="仿宋_GB2312"/>
          <w:sz w:val="32"/>
          <w:szCs w:val="32"/>
        </w:rPr>
        <w:t>万元，主要用于：机关及所属单位正常运转的基本支出，包括基本工资、津贴补贴等人员经费以及办公费、印刷费、水电费等日常公用经费。</w:t>
      </w:r>
    </w:p>
    <w:p>
      <w:pPr>
        <w:ind w:firstLine="640" w:firstLineChars="200"/>
        <w:rPr>
          <w:rFonts w:ascii="仿宋_GB2312" w:eastAsia="仿宋_GB2312"/>
          <w:sz w:val="32"/>
          <w:szCs w:val="32"/>
        </w:rPr>
      </w:pPr>
      <w:r>
        <w:rPr>
          <w:rFonts w:hint="eastAsia" w:ascii="Times New Roman" w:hAnsi="Times New Roman" w:eastAsia="仿宋_GB2312"/>
          <w:sz w:val="32"/>
          <w:szCs w:val="32"/>
          <w:lang w:val="en-US" w:eastAsia="zh-CN"/>
        </w:rPr>
        <w:t>5</w:t>
      </w:r>
      <w:r>
        <w:rPr>
          <w:rFonts w:hint="eastAsia" w:ascii="仿宋_GB2312" w:eastAsia="仿宋_GB2312"/>
          <w:sz w:val="32"/>
          <w:szCs w:val="32"/>
        </w:rPr>
        <w:t>、一般公共服务支出（类）党委办公厅（室）及相关机构事务（款）行政运行（项）：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14.98</w:t>
      </w:r>
      <w:r>
        <w:rPr>
          <w:rFonts w:hint="eastAsia" w:ascii="仿宋_GB2312" w:eastAsia="仿宋_GB2312"/>
          <w:sz w:val="32"/>
          <w:szCs w:val="32"/>
        </w:rPr>
        <w:t>万元，主要用于：机关及所属单位正常运转的基本支出，包括基本工资、津贴补贴等人员经费以及办公费、印刷费、水电费等日常公用经费。</w:t>
      </w:r>
    </w:p>
    <w:p>
      <w:pPr>
        <w:ind w:firstLine="640" w:firstLineChars="200"/>
        <w:rPr>
          <w:rFonts w:ascii="仿宋_GB2312" w:eastAsia="仿宋_GB2312"/>
          <w:sz w:val="32"/>
          <w:szCs w:val="32"/>
        </w:rPr>
      </w:pPr>
      <w:r>
        <w:rPr>
          <w:rFonts w:hint="eastAsia" w:ascii="Times New Roman" w:hAnsi="Times New Roman" w:eastAsia="仿宋_GB2312"/>
          <w:sz w:val="32"/>
          <w:szCs w:val="32"/>
          <w:lang w:val="en-US" w:eastAsia="zh-CN"/>
        </w:rPr>
        <w:t>6</w:t>
      </w:r>
      <w:r>
        <w:rPr>
          <w:rFonts w:hint="eastAsia" w:ascii="仿宋_GB2312" w:eastAsia="仿宋_GB2312"/>
          <w:sz w:val="32"/>
          <w:szCs w:val="32"/>
        </w:rPr>
        <w:t>、社会保障和就业（类）行政事业单位养老支出（款）机关事业单位基本养老保险缴费支出（项）: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Times New Roman" w:hAnsi="Times New Roman" w:eastAsia="仿宋_GB2312"/>
          <w:sz w:val="32"/>
          <w:szCs w:val="32"/>
          <w:lang w:val="en-US" w:eastAsia="zh-CN"/>
        </w:rPr>
        <w:t>58.72</w:t>
      </w:r>
      <w:r>
        <w:rPr>
          <w:rFonts w:hint="eastAsia" w:ascii="仿宋_GB2312" w:eastAsia="仿宋_GB2312"/>
          <w:sz w:val="32"/>
          <w:szCs w:val="32"/>
        </w:rPr>
        <w:t>万元，主要用于：实施养老保险制度后，部门按规定由单位缴纳的基本养老保险费支出。</w:t>
      </w:r>
    </w:p>
    <w:p>
      <w:pPr>
        <w:ind w:firstLine="640" w:firstLineChars="200"/>
        <w:rPr>
          <w:rFonts w:hint="eastAsia" w:ascii="仿宋_GB2312" w:eastAsia="仿宋_GB2312"/>
          <w:sz w:val="32"/>
          <w:szCs w:val="32"/>
        </w:rPr>
      </w:pPr>
      <w:r>
        <w:rPr>
          <w:rFonts w:hint="eastAsia" w:ascii="Times New Roman" w:hAnsi="Times New Roman" w:eastAsia="仿宋_GB2312"/>
          <w:sz w:val="32"/>
          <w:szCs w:val="32"/>
          <w:lang w:val="en-US" w:eastAsia="zh-CN"/>
        </w:rPr>
        <w:t>7</w:t>
      </w:r>
      <w:r>
        <w:rPr>
          <w:rFonts w:hint="eastAsia" w:ascii="仿宋_GB2312" w:eastAsia="仿宋_GB2312"/>
          <w:sz w:val="32"/>
          <w:szCs w:val="32"/>
        </w:rPr>
        <w:t>、医疗卫生与计划生育（类）行政事业单位医疗（款）行政单位医疗（项）: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Times New Roman" w:hAnsi="Times New Roman" w:eastAsia="仿宋_GB2312"/>
          <w:sz w:val="32"/>
          <w:szCs w:val="32"/>
          <w:lang w:val="en-US" w:eastAsia="zh-CN"/>
        </w:rPr>
        <w:t>24.02</w:t>
      </w:r>
      <w:r>
        <w:rPr>
          <w:rFonts w:hint="eastAsia" w:ascii="仿宋_GB2312" w:eastAsia="仿宋_GB2312"/>
          <w:sz w:val="32"/>
          <w:szCs w:val="32"/>
        </w:rPr>
        <w:t>万元，主要用于：机关及参公管理事业单位基本医疗保险缴费支出。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、医疗卫生与计划生育（类）行政事业单位医疗（款）</w:t>
      </w:r>
      <w:r>
        <w:rPr>
          <w:rFonts w:hint="eastAsia" w:ascii="仿宋_GB2312" w:eastAsia="仿宋_GB2312"/>
          <w:sz w:val="32"/>
          <w:szCs w:val="32"/>
          <w:lang w:val="en-US" w:eastAsia="zh-CN"/>
        </w:rPr>
        <w:t>公务员医疗补助</w:t>
      </w:r>
      <w:r>
        <w:rPr>
          <w:rFonts w:hint="eastAsia" w:ascii="仿宋_GB2312" w:eastAsia="仿宋_GB2312"/>
          <w:sz w:val="32"/>
          <w:szCs w:val="32"/>
        </w:rPr>
        <w:t>（项）: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10.84</w:t>
      </w:r>
      <w:r>
        <w:rPr>
          <w:rFonts w:hint="eastAsia" w:ascii="仿宋_GB2312" w:eastAsia="仿宋_GB2312"/>
          <w:sz w:val="32"/>
          <w:szCs w:val="32"/>
        </w:rPr>
        <w:t>万元，主要用于：机关及参公管理事业单位基本医疗保险缴费支出。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、城乡社区支出（类）城乡社区管理事务（款）其他城乡管理事务支出（项）：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Times New Roman" w:hAnsi="Times New Roman" w:eastAsia="仿宋_GB2312"/>
          <w:sz w:val="32"/>
          <w:szCs w:val="32"/>
          <w:lang w:val="en-US" w:eastAsia="zh-CN"/>
        </w:rPr>
        <w:t>76.82</w:t>
      </w:r>
      <w:r>
        <w:rPr>
          <w:rFonts w:hint="eastAsia" w:ascii="仿宋_GB2312" w:eastAsia="仿宋_GB2312"/>
          <w:sz w:val="32"/>
          <w:szCs w:val="32"/>
        </w:rPr>
        <w:t>万元，主要用于：</w:t>
      </w:r>
      <w:r>
        <w:rPr>
          <w:rFonts w:hint="eastAsia" w:ascii="仿宋_GB2312" w:eastAsia="仿宋_GB2312"/>
          <w:sz w:val="32"/>
          <w:szCs w:val="32"/>
          <w:lang w:eastAsia="zh-CN"/>
        </w:rPr>
        <w:t>平梁镇人民政府</w:t>
      </w:r>
      <w:r>
        <w:rPr>
          <w:rFonts w:hint="eastAsia" w:ascii="仿宋_GB2312" w:eastAsia="仿宋_GB2312"/>
          <w:sz w:val="32"/>
          <w:szCs w:val="32"/>
        </w:rPr>
        <w:t>各社区正常运转的基本支出，包括各社区干部生活补助以及基层组织活动与公共服务运行经费支出。</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农林水支出（类）农村综合改革（款）</w:t>
      </w:r>
      <w:r>
        <w:rPr>
          <w:rFonts w:hint="eastAsia" w:ascii="仿宋_GB2312" w:eastAsia="仿宋_GB2312"/>
          <w:sz w:val="32"/>
          <w:szCs w:val="32"/>
          <w:lang w:val="en-US" w:eastAsia="zh-CN"/>
        </w:rPr>
        <w:t>对村民委员会和村党支部的补助</w:t>
      </w:r>
      <w:r>
        <w:rPr>
          <w:rFonts w:hint="eastAsia" w:ascii="仿宋_GB2312" w:eastAsia="仿宋_GB2312"/>
          <w:sz w:val="32"/>
          <w:szCs w:val="32"/>
        </w:rPr>
        <w:t>（项）：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仿宋_GB2312" w:eastAsia="仿宋_GB2312"/>
          <w:sz w:val="32"/>
          <w:szCs w:val="32"/>
          <w:lang w:val="en-US" w:eastAsia="zh-CN"/>
        </w:rPr>
        <w:t>298.12</w:t>
      </w:r>
      <w:r>
        <w:rPr>
          <w:rFonts w:hint="eastAsia" w:ascii="仿宋_GB2312" w:eastAsia="仿宋_GB2312"/>
          <w:sz w:val="32"/>
          <w:szCs w:val="32"/>
        </w:rPr>
        <w:t>万元，主要用于：</w:t>
      </w:r>
      <w:r>
        <w:rPr>
          <w:rFonts w:hint="eastAsia" w:ascii="仿宋_GB2312" w:eastAsia="仿宋_GB2312"/>
          <w:sz w:val="32"/>
          <w:szCs w:val="32"/>
          <w:lang w:eastAsia="zh-CN"/>
        </w:rPr>
        <w:t>平梁镇人民政府</w:t>
      </w:r>
      <w:r>
        <w:rPr>
          <w:rFonts w:hint="eastAsia" w:ascii="仿宋_GB2312" w:eastAsia="仿宋_GB2312"/>
          <w:sz w:val="32"/>
          <w:szCs w:val="32"/>
        </w:rPr>
        <w:t>各村基层组织活动与公共服务运行经费支出。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hint="eastAsia" w:ascii="仿宋_GB2312" w:eastAsia="仿宋_GB2312"/>
          <w:sz w:val="32"/>
          <w:szCs w:val="32"/>
        </w:rPr>
        <w:t>农林水支出（类）农村综合改革（款）农村综合改革示范试点补助（项）：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Times New Roman" w:hAnsi="Times New Roman" w:eastAsia="仿宋_GB2312"/>
          <w:sz w:val="32"/>
          <w:szCs w:val="32"/>
          <w:lang w:val="en-US" w:eastAsia="zh-CN"/>
        </w:rPr>
        <w:t>159</w:t>
      </w:r>
      <w:r>
        <w:rPr>
          <w:rFonts w:hint="eastAsia" w:ascii="仿宋_GB2312" w:eastAsia="仿宋_GB2312"/>
          <w:sz w:val="32"/>
          <w:szCs w:val="32"/>
        </w:rPr>
        <w:t>万元，主要用于：</w:t>
      </w:r>
      <w:r>
        <w:rPr>
          <w:rFonts w:hint="eastAsia" w:ascii="仿宋_GB2312" w:eastAsia="仿宋_GB2312"/>
          <w:sz w:val="32"/>
          <w:szCs w:val="32"/>
          <w:lang w:eastAsia="zh-CN"/>
        </w:rPr>
        <w:t>平梁镇人民政府</w:t>
      </w:r>
      <w:r>
        <w:rPr>
          <w:rFonts w:hint="eastAsia" w:ascii="仿宋_GB2312" w:eastAsia="仿宋_GB2312"/>
          <w:sz w:val="32"/>
          <w:szCs w:val="32"/>
        </w:rPr>
        <w:t>各村基层组织活动与公共服务运行经费支出。</w:t>
      </w:r>
    </w:p>
    <w:p>
      <w:pPr>
        <w:ind w:firstLine="640" w:firstLineChars="200"/>
        <w:rPr>
          <w:rFonts w:ascii="仿宋_GB2312" w:eastAsia="仿宋_GB2312"/>
          <w:sz w:val="32"/>
          <w:szCs w:val="32"/>
        </w:rPr>
      </w:pPr>
      <w:r>
        <w:rPr>
          <w:rFonts w:hint="eastAsia" w:ascii="Times New Roman" w:hAnsi="Times New Roman" w:eastAsia="仿宋_GB2312"/>
          <w:sz w:val="32"/>
          <w:szCs w:val="32"/>
          <w:lang w:val="en-US" w:eastAsia="zh-CN"/>
        </w:rPr>
        <w:t>12、</w:t>
      </w:r>
      <w:r>
        <w:rPr>
          <w:rFonts w:hint="eastAsia" w:ascii="仿宋_GB2312" w:eastAsia="仿宋_GB2312"/>
          <w:sz w:val="32"/>
          <w:szCs w:val="32"/>
        </w:rPr>
        <w:t>住房保障（类）住房改革支出（款）住房公积金（项）:</w:t>
      </w:r>
      <w:r>
        <w:rPr>
          <w:rFonts w:hint="eastAsia" w:ascii="Times New Roman" w:hAnsi="Times New Roman" w:eastAsia="仿宋_GB2312"/>
          <w:sz w:val="32"/>
          <w:szCs w:val="32"/>
          <w:lang w:eastAsia="zh-CN"/>
        </w:rPr>
        <w:t>2023</w:t>
      </w:r>
      <w:r>
        <w:rPr>
          <w:rFonts w:hint="eastAsia" w:ascii="仿宋_GB2312" w:eastAsia="仿宋_GB2312"/>
          <w:sz w:val="32"/>
          <w:szCs w:val="32"/>
        </w:rPr>
        <w:t>年预算数为</w:t>
      </w:r>
      <w:r>
        <w:rPr>
          <w:rFonts w:hint="eastAsia" w:ascii="Times New Roman" w:hAnsi="Times New Roman" w:eastAsia="仿宋_GB2312"/>
          <w:sz w:val="32"/>
          <w:szCs w:val="32"/>
          <w:lang w:val="en-US" w:eastAsia="zh-CN"/>
        </w:rPr>
        <w:t>48.53</w:t>
      </w:r>
      <w:r>
        <w:rPr>
          <w:rFonts w:hint="eastAsia" w:ascii="仿宋_GB2312" w:eastAsia="仿宋_GB2312"/>
          <w:sz w:val="32"/>
          <w:szCs w:val="32"/>
        </w:rPr>
        <w:t xml:space="preserve">万元，主要用于：部门按人力资源和社会保障部、财政部规定的基本工资和津贴补贴以及规定比例为职工缴纳的住房公积金支出。 </w:t>
      </w:r>
    </w:p>
    <w:p>
      <w:pPr>
        <w:pStyle w:val="2"/>
        <w:ind w:firstLine="640" w:firstLineChars="200"/>
        <w:rPr>
          <w:rFonts w:ascii="方正黑体_GBK" w:hAnsi="方正黑体_GBK" w:eastAsia="方正黑体_GBK" w:cs="方正黑体_GBK"/>
          <w:sz w:val="32"/>
          <w:szCs w:val="32"/>
        </w:rPr>
      </w:pPr>
      <w:bookmarkStart w:id="12" w:name="_Toc28184"/>
      <w:r>
        <w:rPr>
          <w:rFonts w:hint="eastAsia" w:ascii="方正黑体_GBK" w:hAnsi="方正黑体_GBK" w:eastAsia="方正黑体_GBK" w:cs="方正黑体_GBK"/>
          <w:sz w:val="32"/>
          <w:szCs w:val="32"/>
        </w:rPr>
        <w:t>六、一般公共预算基本支出情况说明</w:t>
      </w:r>
      <w:bookmarkEnd w:id="12"/>
    </w:p>
    <w:p>
      <w:pPr>
        <w:ind w:firstLine="640" w:firstLineChars="200"/>
        <w:rPr>
          <w:rFonts w:ascii="仿宋_GB2312" w:eastAsia="仿宋_GB2312"/>
          <w:sz w:val="32"/>
          <w:szCs w:val="32"/>
        </w:rPr>
      </w:pP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年一般公共预算基本支出</w:t>
      </w:r>
      <w:r>
        <w:rPr>
          <w:rFonts w:hint="eastAsia" w:ascii="仿宋_GB2312" w:eastAsia="仿宋_GB2312"/>
          <w:sz w:val="32"/>
          <w:szCs w:val="32"/>
          <w:lang w:val="en-US" w:eastAsia="zh-CN"/>
        </w:rPr>
        <w:t>1266.81</w:t>
      </w:r>
      <w:r>
        <w:rPr>
          <w:rFonts w:hint="eastAsia" w:ascii="仿宋_GB2312" w:eastAsia="仿宋_GB2312"/>
          <w:sz w:val="32"/>
          <w:szCs w:val="32"/>
        </w:rPr>
        <w:t>万元，其中：人员经费</w:t>
      </w:r>
      <w:r>
        <w:rPr>
          <w:rFonts w:hint="eastAsia" w:ascii="仿宋_GB2312" w:eastAsia="仿宋_GB2312"/>
          <w:sz w:val="32"/>
          <w:szCs w:val="32"/>
          <w:lang w:val="en-US" w:eastAsia="zh-CN"/>
        </w:rPr>
        <w:t>958.58</w:t>
      </w:r>
      <w:r>
        <w:rPr>
          <w:rFonts w:hint="eastAsia" w:ascii="仿宋_GB2312" w:eastAsia="仿宋_GB2312"/>
          <w:sz w:val="32"/>
          <w:szCs w:val="32"/>
        </w:rPr>
        <w:t>万元，主要包括：基本工资、津贴补贴、奖金、社会保险缴费、绩效工资、机关事业单位基本养老保险缴费、职业年金缴费、其他工资福利支出、离休费、住房公积金、其他对个人和家庭的补助支出。</w:t>
      </w:r>
    </w:p>
    <w:p>
      <w:pPr>
        <w:ind w:firstLine="640" w:firstLineChars="200"/>
        <w:rPr>
          <w:rFonts w:ascii="仿宋_GB2312" w:eastAsia="仿宋_GB2312"/>
          <w:sz w:val="32"/>
          <w:szCs w:val="32"/>
        </w:rPr>
      </w:pPr>
      <w:r>
        <w:rPr>
          <w:rFonts w:hint="eastAsia" w:ascii="仿宋_GB2312" w:eastAsia="仿宋_GB2312"/>
          <w:sz w:val="32"/>
          <w:szCs w:val="32"/>
        </w:rPr>
        <w:t>公用经费</w:t>
      </w:r>
      <w:r>
        <w:rPr>
          <w:rFonts w:hint="eastAsia" w:ascii="仿宋_GB2312" w:eastAsia="仿宋_GB2312"/>
          <w:sz w:val="32"/>
          <w:szCs w:val="32"/>
          <w:lang w:val="en-US" w:eastAsia="zh-CN"/>
        </w:rPr>
        <w:t>308.24</w:t>
      </w:r>
      <w:r>
        <w:rPr>
          <w:rFonts w:hint="eastAsia" w:ascii="仿宋_GB2312" w:eastAsia="仿宋_GB2312"/>
          <w:sz w:val="32"/>
          <w:szCs w:val="32"/>
        </w:rPr>
        <w:t>万元，主要包括：办公费、印刷费、手续费、水费、电费、邮电费、差旅费、维修（护）费、会议费、培训费、劳务费、工会经费、福利费、其他交通费、其他商品和服务支出。</w:t>
      </w:r>
    </w:p>
    <w:p>
      <w:pPr>
        <w:pStyle w:val="2"/>
        <w:ind w:firstLine="640" w:firstLineChars="200"/>
        <w:rPr>
          <w:rFonts w:ascii="方正黑体_GBK" w:hAnsi="方正黑体_GBK" w:eastAsia="方正黑体_GBK" w:cs="方正黑体_GBK"/>
          <w:sz w:val="32"/>
          <w:szCs w:val="32"/>
        </w:rPr>
      </w:pPr>
      <w:bookmarkStart w:id="13" w:name="_Toc30800"/>
      <w:r>
        <w:rPr>
          <w:rFonts w:hint="eastAsia" w:ascii="方正黑体_GBK" w:hAnsi="方正黑体_GBK" w:eastAsia="方正黑体_GBK" w:cs="方正黑体_GBK"/>
          <w:sz w:val="32"/>
          <w:szCs w:val="32"/>
        </w:rPr>
        <w:t>七、“三公”经费财政拨款预算安排情况说明</w:t>
      </w:r>
      <w:bookmarkEnd w:id="13"/>
    </w:p>
    <w:p>
      <w:pPr>
        <w:ind w:firstLine="640" w:firstLineChars="200"/>
        <w:rPr>
          <w:rFonts w:ascii="仿宋_GB2312" w:eastAsia="仿宋_GB2312"/>
          <w:sz w:val="32"/>
          <w:szCs w:val="32"/>
        </w:rPr>
      </w:pP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年“三公”经费财政拨款预算数</w:t>
      </w:r>
      <w:r>
        <w:rPr>
          <w:rFonts w:ascii="Times New Roman" w:hAnsi="Times New Roman" w:eastAsia="仿宋_GB2312"/>
          <w:sz w:val="32"/>
          <w:szCs w:val="32"/>
        </w:rPr>
        <w:t>0</w:t>
      </w:r>
      <w:r>
        <w:rPr>
          <w:rFonts w:hint="eastAsia" w:ascii="仿宋_GB2312" w:eastAsia="仿宋_GB2312"/>
          <w:sz w:val="32"/>
          <w:szCs w:val="32"/>
        </w:rPr>
        <w:t>万元，其中：无因公出国（境）支出，与上年持平；无公务用车购置及运行维护费支出，与上年持平；无因公务接待费支出，与上年持平，严格执行中央“八项”规定，严控各项接待支出。</w:t>
      </w:r>
    </w:p>
    <w:p>
      <w:pPr>
        <w:pStyle w:val="2"/>
        <w:ind w:firstLine="640" w:firstLineChars="200"/>
        <w:rPr>
          <w:rFonts w:ascii="方正黑体_GBK" w:hAnsi="方正黑体_GBK" w:eastAsia="方正黑体_GBK" w:cs="方正黑体_GBK"/>
          <w:sz w:val="32"/>
          <w:szCs w:val="32"/>
        </w:rPr>
      </w:pPr>
      <w:bookmarkStart w:id="14" w:name="_Toc23283"/>
      <w:r>
        <w:rPr>
          <w:rFonts w:hint="eastAsia" w:ascii="方正黑体_GBK" w:hAnsi="方正黑体_GBK" w:eastAsia="方正黑体_GBK" w:cs="方正黑体_GBK"/>
          <w:sz w:val="32"/>
          <w:szCs w:val="32"/>
        </w:rPr>
        <w:t>八、政府性基金预算支出情况说明</w:t>
      </w:r>
      <w:bookmarkEnd w:id="14"/>
    </w:p>
    <w:p>
      <w:pPr>
        <w:ind w:firstLine="640" w:firstLineChars="200"/>
        <w:rPr>
          <w:rFonts w:ascii="仿宋_GB2312" w:eastAsia="仿宋_GB2312"/>
          <w:sz w:val="32"/>
          <w:szCs w:val="32"/>
        </w:rPr>
      </w:pPr>
      <w:r>
        <w:rPr>
          <w:rFonts w:hint="eastAsia" w:ascii="仿宋_GB2312" w:eastAsia="仿宋_GB2312"/>
          <w:sz w:val="32"/>
          <w:szCs w:val="32"/>
          <w:lang w:eastAsia="zh-CN"/>
        </w:rPr>
        <w:t>平梁镇人民政府</w:t>
      </w:r>
      <w:r>
        <w:rPr>
          <w:rFonts w:hint="eastAsia" w:ascii="Times New Roman" w:hAnsi="Times New Roman" w:eastAsia="仿宋_GB2312"/>
          <w:sz w:val="32"/>
          <w:szCs w:val="32"/>
          <w:lang w:eastAsia="zh-CN"/>
        </w:rPr>
        <w:t>2023</w:t>
      </w:r>
      <w:r>
        <w:rPr>
          <w:rFonts w:hint="eastAsia" w:ascii="仿宋_GB2312" w:eastAsia="仿宋_GB2312"/>
          <w:sz w:val="32"/>
          <w:szCs w:val="32"/>
        </w:rPr>
        <w:t>年没有使用政府性基金预算拨款安排的支出。</w:t>
      </w:r>
    </w:p>
    <w:p>
      <w:pPr>
        <w:pStyle w:val="2"/>
        <w:ind w:firstLine="640" w:firstLineChars="200"/>
        <w:rPr>
          <w:rFonts w:ascii="方正黑体_GBK" w:hAnsi="方正黑体_GBK" w:eastAsia="方正黑体_GBK" w:cs="方正黑体_GBK"/>
          <w:sz w:val="32"/>
          <w:szCs w:val="32"/>
        </w:rPr>
      </w:pPr>
      <w:bookmarkStart w:id="15" w:name="_Toc26330"/>
      <w:r>
        <w:rPr>
          <w:rFonts w:hint="eastAsia" w:ascii="方正黑体_GBK" w:hAnsi="方正黑体_GBK" w:eastAsia="方正黑体_GBK" w:cs="方正黑体_GBK"/>
          <w:sz w:val="32"/>
          <w:szCs w:val="32"/>
        </w:rPr>
        <w:t>九、其他重要事项的情况说明</w:t>
      </w:r>
      <w:bookmarkEnd w:id="15"/>
    </w:p>
    <w:p>
      <w:pPr>
        <w:ind w:firstLine="640" w:firstLineChars="200"/>
        <w:outlineLvl w:val="1"/>
        <w:rPr>
          <w:rFonts w:ascii="方正楷体_GBK" w:hAnsi="方正楷体_GBK" w:eastAsia="方正楷体_GBK" w:cs="方正楷体_GBK"/>
          <w:b/>
          <w:bCs/>
          <w:sz w:val="32"/>
          <w:szCs w:val="32"/>
        </w:rPr>
      </w:pPr>
      <w:bookmarkStart w:id="16" w:name="_Toc16544"/>
      <w:r>
        <w:rPr>
          <w:rFonts w:hint="eastAsia" w:ascii="方正楷体_GBK" w:hAnsi="方正楷体_GBK" w:eastAsia="方正楷体_GBK" w:cs="方正楷体_GBK"/>
          <w:b/>
          <w:bCs/>
          <w:sz w:val="32"/>
          <w:szCs w:val="32"/>
        </w:rPr>
        <w:t>（一）机关运行经费</w:t>
      </w:r>
      <w:bookmarkEnd w:id="16"/>
    </w:p>
    <w:p>
      <w:pPr>
        <w:ind w:firstLine="640" w:firstLineChars="200"/>
        <w:rPr>
          <w:rFonts w:ascii="仿宋_GB2312" w:eastAsia="仿宋_GB2312"/>
          <w:sz w:val="32"/>
          <w:szCs w:val="32"/>
        </w:rPr>
      </w:pPr>
      <w:r>
        <w:rPr>
          <w:rFonts w:hint="eastAsia" w:ascii="Times New Roman" w:hAnsi="Times New Roman" w:eastAsia="仿宋_GB2312"/>
          <w:sz w:val="32"/>
          <w:szCs w:val="32"/>
          <w:lang w:eastAsia="zh-CN"/>
        </w:rPr>
        <w:t>2023</w:t>
      </w:r>
      <w:r>
        <w:rPr>
          <w:rFonts w:hint="eastAsia" w:ascii="仿宋_GB2312" w:eastAsia="仿宋_GB2312"/>
          <w:sz w:val="32"/>
          <w:szCs w:val="32"/>
        </w:rPr>
        <w:t>年，</w:t>
      </w:r>
      <w:r>
        <w:rPr>
          <w:rFonts w:hint="eastAsia" w:ascii="仿宋_GB2312" w:eastAsia="仿宋_GB2312"/>
          <w:sz w:val="32"/>
          <w:szCs w:val="32"/>
          <w:lang w:eastAsia="zh-CN"/>
        </w:rPr>
        <w:t>平梁镇人民政府</w:t>
      </w:r>
      <w:r>
        <w:rPr>
          <w:rFonts w:hint="eastAsia" w:ascii="仿宋_GB2312" w:eastAsia="仿宋_GB2312"/>
          <w:sz w:val="32"/>
          <w:szCs w:val="32"/>
        </w:rPr>
        <w:t>机关单位运行经费财政拨款预算为</w:t>
      </w:r>
      <w:r>
        <w:rPr>
          <w:rFonts w:hint="eastAsia" w:ascii="Times New Roman" w:hAnsi="Times New Roman" w:eastAsia="仿宋_GB2312"/>
          <w:sz w:val="32"/>
          <w:szCs w:val="32"/>
          <w:lang w:val="en-US" w:eastAsia="zh-CN"/>
        </w:rPr>
        <w:t>308.24</w:t>
      </w:r>
      <w:r>
        <w:rPr>
          <w:rFonts w:hint="eastAsia" w:ascii="仿宋_GB2312" w:eastAsia="仿宋_GB2312"/>
          <w:sz w:val="32"/>
          <w:szCs w:val="32"/>
        </w:rPr>
        <w:t>万元。</w:t>
      </w:r>
    </w:p>
    <w:p>
      <w:pPr>
        <w:ind w:firstLine="640" w:firstLineChars="200"/>
        <w:outlineLvl w:val="1"/>
        <w:rPr>
          <w:rFonts w:ascii="方正楷体_GBK" w:hAnsi="方正楷体_GBK" w:eastAsia="方正楷体_GBK" w:cs="方正楷体_GBK"/>
          <w:b/>
          <w:bCs/>
          <w:sz w:val="32"/>
          <w:szCs w:val="32"/>
        </w:rPr>
      </w:pPr>
      <w:bookmarkStart w:id="17" w:name="_Toc12300"/>
      <w:r>
        <w:rPr>
          <w:rFonts w:hint="eastAsia" w:ascii="方正楷体_GBK" w:hAnsi="方正楷体_GBK" w:eastAsia="方正楷体_GBK" w:cs="方正楷体_GBK"/>
          <w:b/>
          <w:bCs/>
          <w:sz w:val="32"/>
          <w:szCs w:val="32"/>
        </w:rPr>
        <w:t>（二）政府采购情况</w:t>
      </w:r>
      <w:bookmarkEnd w:id="17"/>
    </w:p>
    <w:p>
      <w:pPr>
        <w:ind w:firstLine="640" w:firstLineChars="200"/>
        <w:rPr>
          <w:rFonts w:ascii="仿宋_GB2312" w:eastAsia="仿宋_GB2312"/>
          <w:sz w:val="32"/>
          <w:szCs w:val="32"/>
        </w:rPr>
      </w:pPr>
      <w:r>
        <w:rPr>
          <w:rFonts w:hint="eastAsia" w:ascii="Times New Roman" w:hAnsi="Times New Roman" w:eastAsia="仿宋_GB2312"/>
          <w:sz w:val="32"/>
          <w:szCs w:val="32"/>
          <w:lang w:eastAsia="zh-CN"/>
        </w:rPr>
        <w:t>2023</w:t>
      </w:r>
      <w:r>
        <w:rPr>
          <w:rFonts w:hint="eastAsia" w:ascii="仿宋_GB2312" w:eastAsia="仿宋_GB2312"/>
          <w:sz w:val="32"/>
          <w:szCs w:val="32"/>
        </w:rPr>
        <w:t>年，</w:t>
      </w:r>
      <w:r>
        <w:rPr>
          <w:rFonts w:hint="eastAsia" w:ascii="仿宋_GB2312" w:eastAsia="仿宋_GB2312"/>
          <w:sz w:val="32"/>
          <w:szCs w:val="32"/>
          <w:lang w:eastAsia="zh-CN"/>
        </w:rPr>
        <w:t>平梁镇人民政府</w:t>
      </w:r>
      <w:r>
        <w:rPr>
          <w:rFonts w:hint="eastAsia" w:ascii="仿宋_GB2312" w:eastAsia="仿宋_GB2312"/>
          <w:sz w:val="32"/>
          <w:szCs w:val="32"/>
        </w:rPr>
        <w:t>没有安排政府采购预算。</w:t>
      </w:r>
    </w:p>
    <w:p>
      <w:pPr>
        <w:ind w:firstLine="640" w:firstLineChars="200"/>
        <w:outlineLvl w:val="1"/>
        <w:rPr>
          <w:rFonts w:ascii="方正楷体_GBK" w:hAnsi="方正楷体_GBK" w:eastAsia="方正楷体_GBK" w:cs="方正楷体_GBK"/>
          <w:b/>
          <w:bCs/>
          <w:sz w:val="32"/>
          <w:szCs w:val="32"/>
        </w:rPr>
      </w:pPr>
      <w:bookmarkStart w:id="18" w:name="_Toc19457"/>
      <w:r>
        <w:rPr>
          <w:rFonts w:hint="eastAsia" w:ascii="方正楷体_GBK" w:hAnsi="方正楷体_GBK" w:eastAsia="方正楷体_GBK" w:cs="方正楷体_GBK"/>
          <w:b/>
          <w:bCs/>
          <w:sz w:val="32"/>
          <w:szCs w:val="32"/>
        </w:rPr>
        <w:t>（三）国有资产占有使用情况</w:t>
      </w:r>
      <w:bookmarkEnd w:id="18"/>
    </w:p>
    <w:p>
      <w:pPr>
        <w:ind w:firstLine="640" w:firstLineChars="200"/>
        <w:rPr>
          <w:rFonts w:ascii="仿宋_GB2312" w:eastAsia="仿宋_GB2312"/>
          <w:sz w:val="32"/>
          <w:szCs w:val="32"/>
        </w:rPr>
      </w:pPr>
      <w:r>
        <w:rPr>
          <w:rFonts w:hint="eastAsia" w:ascii="仿宋_GB2312" w:eastAsia="仿宋_GB2312"/>
          <w:sz w:val="32"/>
          <w:szCs w:val="32"/>
        </w:rPr>
        <w:t>截至</w:t>
      </w:r>
      <w:r>
        <w:rPr>
          <w:rFonts w:hint="eastAsia" w:ascii="Times New Roman" w:hAnsi="Times New Roman" w:eastAsia="仿宋_GB2312"/>
          <w:sz w:val="32"/>
          <w:szCs w:val="32"/>
          <w:lang w:eastAsia="zh-CN"/>
        </w:rPr>
        <w:t>2023</w:t>
      </w:r>
      <w:r>
        <w:rPr>
          <w:rFonts w:hint="eastAsia" w:ascii="仿宋_GB2312" w:eastAsia="仿宋_GB2312"/>
          <w:sz w:val="32"/>
          <w:szCs w:val="32"/>
        </w:rPr>
        <w:t>年底，</w:t>
      </w:r>
      <w:r>
        <w:rPr>
          <w:rFonts w:hint="eastAsia" w:ascii="仿宋_GB2312" w:eastAsia="仿宋_GB2312"/>
          <w:sz w:val="32"/>
          <w:szCs w:val="32"/>
          <w:lang w:eastAsia="zh-CN"/>
        </w:rPr>
        <w:t>平梁镇人民政府</w:t>
      </w:r>
      <w:r>
        <w:rPr>
          <w:rFonts w:hint="eastAsia" w:ascii="仿宋_GB2312" w:eastAsia="仿宋_GB2312"/>
          <w:sz w:val="32"/>
          <w:szCs w:val="32"/>
        </w:rPr>
        <w:t>单位房屋为国有资产划拨，没有车辆。</w:t>
      </w:r>
    </w:p>
    <w:p>
      <w:pPr>
        <w:ind w:firstLine="640" w:firstLineChars="200"/>
        <w:outlineLvl w:val="1"/>
        <w:rPr>
          <w:rFonts w:ascii="方正楷体_GBK" w:hAnsi="方正楷体_GBK" w:eastAsia="方正楷体_GBK" w:cs="方正楷体_GBK"/>
          <w:b/>
          <w:bCs/>
          <w:sz w:val="32"/>
          <w:szCs w:val="32"/>
        </w:rPr>
      </w:pPr>
      <w:bookmarkStart w:id="19" w:name="_Toc22569"/>
      <w:r>
        <w:rPr>
          <w:rFonts w:hint="eastAsia" w:ascii="方正楷体_GBK" w:hAnsi="方正楷体_GBK" w:eastAsia="方正楷体_GBK" w:cs="方正楷体_GBK"/>
          <w:b/>
          <w:bCs/>
          <w:sz w:val="32"/>
          <w:szCs w:val="32"/>
        </w:rPr>
        <w:t>（四）绩效目标设置情况</w:t>
      </w:r>
      <w:bookmarkEnd w:id="19"/>
    </w:p>
    <w:p>
      <w:pPr>
        <w:ind w:firstLine="640" w:firstLineChars="200"/>
        <w:rPr>
          <w:rFonts w:ascii="仿宋_GB2312" w:eastAsia="仿宋_GB2312"/>
          <w:sz w:val="32"/>
          <w:szCs w:val="32"/>
        </w:rPr>
      </w:pPr>
      <w:r>
        <w:rPr>
          <w:rFonts w:hint="eastAsia" w:ascii="仿宋_GB2312" w:eastAsia="仿宋_GB2312"/>
          <w:sz w:val="32"/>
          <w:szCs w:val="32"/>
        </w:rPr>
        <w:t>绩效目标是预算编制的前提和基础，按照“费随事定”的原则，乡镇基本财力保障项目</w:t>
      </w:r>
      <w:r>
        <w:rPr>
          <w:rFonts w:ascii="Times New Roman" w:hAnsi="Times New Roman" w:eastAsia="仿宋_GB2312"/>
          <w:sz w:val="32"/>
          <w:szCs w:val="32"/>
        </w:rPr>
        <w:t>14</w:t>
      </w:r>
      <w:r>
        <w:rPr>
          <w:rFonts w:hint="eastAsia" w:ascii="仿宋_GB2312" w:eastAsia="仿宋_GB2312"/>
          <w:sz w:val="32"/>
          <w:szCs w:val="32"/>
        </w:rPr>
        <w:t>万元纳入绩效目标。同时按要求细化绩效目标,从项目完成、项目效益、满意度等方面设置了绩效指标，综合反映项目预期完成的数量、成本、时效、质量，预期达到的社会效益、经济效益、生态效益、可持续影响以及服务对象满意度等情况。</w:t>
      </w:r>
    </w:p>
    <w:p>
      <w:pPr>
        <w:pStyle w:val="2"/>
        <w:ind w:firstLine="640" w:firstLineChars="200"/>
        <w:rPr>
          <w:rFonts w:ascii="方正黑体_GBK" w:hAnsi="方正黑体_GBK" w:eastAsia="方正黑体_GBK" w:cs="方正黑体_GBK"/>
          <w:sz w:val="32"/>
          <w:szCs w:val="32"/>
        </w:rPr>
      </w:pPr>
      <w:bookmarkStart w:id="20" w:name="_Toc30601"/>
      <w:r>
        <w:rPr>
          <w:rFonts w:hint="eastAsia" w:ascii="方正黑体_GBK" w:hAnsi="方正黑体_GBK" w:eastAsia="方正黑体_GBK" w:cs="方正黑体_GBK"/>
          <w:sz w:val="32"/>
          <w:szCs w:val="32"/>
        </w:rPr>
        <w:t>十、名词解释</w:t>
      </w:r>
      <w:bookmarkEnd w:id="20"/>
    </w:p>
    <w:p>
      <w:pPr>
        <w:ind w:firstLine="640" w:firstLineChars="200"/>
        <w:rPr>
          <w:rFonts w:ascii="仿宋_GB2312" w:eastAsia="仿宋_GB2312"/>
          <w:sz w:val="32"/>
          <w:szCs w:val="32"/>
        </w:rPr>
      </w:pPr>
      <w:r>
        <w:rPr>
          <w:rFonts w:ascii="Times New Roman" w:hAnsi="Times New Roman" w:eastAsia="仿宋_GB2312"/>
          <w:sz w:val="32"/>
          <w:szCs w:val="32"/>
        </w:rPr>
        <w:t>1</w:t>
      </w:r>
      <w:r>
        <w:rPr>
          <w:rFonts w:hint="eastAsia" w:ascii="仿宋_GB2312" w:eastAsia="仿宋_GB2312"/>
          <w:sz w:val="32"/>
          <w:szCs w:val="32"/>
        </w:rPr>
        <w:t>.一般公共预算拨款收入：指省级财政当年拨付的资金。</w:t>
      </w:r>
    </w:p>
    <w:p>
      <w:pPr>
        <w:ind w:firstLine="640" w:firstLineChars="200"/>
        <w:rPr>
          <w:rFonts w:ascii="仿宋_GB2312" w:eastAsia="仿宋_GB2312"/>
          <w:sz w:val="32"/>
          <w:szCs w:val="32"/>
        </w:rPr>
      </w:pPr>
      <w:r>
        <w:rPr>
          <w:rFonts w:ascii="Times New Roman" w:hAnsi="Times New Roman" w:eastAsia="仿宋_GB2312"/>
          <w:sz w:val="32"/>
          <w:szCs w:val="32"/>
        </w:rPr>
        <w:t>2</w:t>
      </w:r>
      <w:r>
        <w:rPr>
          <w:rFonts w:hint="eastAsia" w:ascii="仿宋_GB2312" w:eastAsia="仿宋_GB2312"/>
          <w:sz w:val="32"/>
          <w:szCs w:val="32"/>
        </w:rPr>
        <w:t>.上年结转：指以前年度尚未完成，结转到本年仍按原规定用途继续使用的资金。</w:t>
      </w:r>
    </w:p>
    <w:p>
      <w:pPr>
        <w:ind w:firstLine="640" w:firstLineChars="200"/>
        <w:rPr>
          <w:rFonts w:ascii="仿宋_GB2312" w:eastAsia="仿宋_GB2312"/>
          <w:sz w:val="32"/>
          <w:szCs w:val="32"/>
        </w:rPr>
      </w:pPr>
      <w:r>
        <w:rPr>
          <w:rFonts w:ascii="Times New Roman" w:hAnsi="Times New Roman" w:eastAsia="仿宋_GB2312"/>
          <w:sz w:val="32"/>
          <w:szCs w:val="32"/>
        </w:rPr>
        <w:t>3</w:t>
      </w:r>
      <w:r>
        <w:rPr>
          <w:rFonts w:hint="eastAsia" w:ascii="仿宋_GB2312" w:eastAsia="仿宋_GB2312"/>
          <w:sz w:val="32"/>
          <w:szCs w:val="32"/>
        </w:rPr>
        <w:t>.一般公共服务（类）财政事务（款）行政运行（项）：指机关及参公管理事业单位用于保障机构正常运行、开展日常工作的基本支出。</w:t>
      </w:r>
    </w:p>
    <w:p>
      <w:pPr>
        <w:ind w:firstLine="640" w:firstLineChars="200"/>
        <w:rPr>
          <w:rFonts w:ascii="仿宋_GB2312" w:eastAsia="仿宋_GB2312"/>
          <w:sz w:val="32"/>
          <w:szCs w:val="32"/>
        </w:rPr>
      </w:pPr>
      <w:r>
        <w:rPr>
          <w:rFonts w:ascii="Times New Roman" w:hAnsi="Times New Roman" w:eastAsia="仿宋_GB2312"/>
          <w:sz w:val="32"/>
          <w:szCs w:val="32"/>
        </w:rPr>
        <w:t>4</w:t>
      </w:r>
      <w:r>
        <w:rPr>
          <w:rFonts w:hint="eastAsia" w:ascii="仿宋_GB2312" w:eastAsia="仿宋_GB2312"/>
          <w:sz w:val="32"/>
          <w:szCs w:val="32"/>
        </w:rPr>
        <w:t>.一般公共服务（类）财政事务（款）一般行政管理事务（项）：指事业单位开展财政综合业务、预决算编审等未单独设置项级科目的专门性财政管理工作的项目支出。</w:t>
      </w:r>
    </w:p>
    <w:p>
      <w:pPr>
        <w:ind w:firstLine="640" w:firstLineChars="200"/>
        <w:rPr>
          <w:rFonts w:ascii="仿宋_GB2312" w:eastAsia="仿宋_GB2312"/>
          <w:sz w:val="32"/>
          <w:szCs w:val="32"/>
        </w:rPr>
      </w:pPr>
      <w:r>
        <w:rPr>
          <w:rFonts w:ascii="Times New Roman" w:hAnsi="Times New Roman" w:eastAsia="仿宋_GB2312"/>
          <w:sz w:val="32"/>
          <w:szCs w:val="32"/>
        </w:rPr>
        <w:t>5</w:t>
      </w:r>
      <w:r>
        <w:rPr>
          <w:rFonts w:hint="eastAsia" w:ascii="仿宋_GB2312" w:eastAsia="仿宋_GB2312"/>
          <w:sz w:val="32"/>
          <w:szCs w:val="32"/>
        </w:rPr>
        <w:t>.社会保障和就业（类）其他社会保障和就业（款）其他社会保障和就业支出（项）：指除上述项目外，其他用于行政事业单位离退休方面的支出。</w:t>
      </w:r>
    </w:p>
    <w:p>
      <w:pPr>
        <w:ind w:firstLine="640" w:firstLineChars="200"/>
        <w:rPr>
          <w:rFonts w:ascii="仿宋_GB2312" w:eastAsia="仿宋_GB2312"/>
          <w:sz w:val="32"/>
          <w:szCs w:val="32"/>
        </w:rPr>
      </w:pPr>
      <w:r>
        <w:rPr>
          <w:rFonts w:ascii="Times New Roman" w:hAnsi="Times New Roman" w:eastAsia="仿宋_GB2312"/>
          <w:sz w:val="32"/>
          <w:szCs w:val="32"/>
        </w:rPr>
        <w:t>6</w:t>
      </w:r>
      <w:r>
        <w:rPr>
          <w:rFonts w:hint="eastAsia" w:ascii="仿宋_GB2312" w:eastAsia="仿宋_GB2312"/>
          <w:sz w:val="32"/>
          <w:szCs w:val="32"/>
        </w:rPr>
        <w:t>.医疗卫生与计划生育（类）行政事业单位医疗（款）行政单位医疗（项）：指机关及参公管理事业单位用于缴纳单位基本医疗保险支出。</w:t>
      </w:r>
    </w:p>
    <w:p>
      <w:pPr>
        <w:ind w:firstLine="640" w:firstLineChars="200"/>
        <w:rPr>
          <w:rFonts w:ascii="仿宋_GB2312" w:eastAsia="仿宋_GB2312"/>
          <w:sz w:val="32"/>
          <w:szCs w:val="32"/>
        </w:rPr>
      </w:pPr>
      <w:r>
        <w:rPr>
          <w:rFonts w:ascii="Times New Roman" w:hAnsi="Times New Roman" w:eastAsia="仿宋_GB2312"/>
          <w:sz w:val="32"/>
          <w:szCs w:val="32"/>
        </w:rPr>
        <w:t>7</w:t>
      </w:r>
      <w:r>
        <w:rPr>
          <w:rFonts w:hint="eastAsia" w:ascii="仿宋_GB2312" w:eastAsia="仿宋_GB2312"/>
          <w:sz w:val="32"/>
          <w:szCs w:val="32"/>
        </w:rPr>
        <w:t>.医疗卫生与计划生育（类）行政事业单位医疗（款）事业单位医疗（项）：指事业单位用于缴纳单位基本医疗保险支出。</w:t>
      </w:r>
    </w:p>
    <w:p>
      <w:pPr>
        <w:ind w:firstLine="640" w:firstLineChars="200"/>
        <w:rPr>
          <w:rFonts w:ascii="仿宋_GB2312" w:eastAsia="仿宋_GB2312"/>
          <w:sz w:val="32"/>
          <w:szCs w:val="32"/>
        </w:rPr>
      </w:pPr>
      <w:r>
        <w:rPr>
          <w:rFonts w:ascii="Times New Roman" w:hAnsi="Times New Roman" w:eastAsia="仿宋_GB2312"/>
          <w:sz w:val="32"/>
          <w:szCs w:val="32"/>
        </w:rPr>
        <w:t>8</w:t>
      </w:r>
      <w:r>
        <w:rPr>
          <w:rFonts w:hint="eastAsia" w:ascii="仿宋_GB2312" w:eastAsia="仿宋_GB2312"/>
          <w:sz w:val="32"/>
          <w:szCs w:val="32"/>
        </w:rPr>
        <w:t>.住房保障（类）住房改革支出（款）住房公积金（项）：指按照《住房公积金管理条例》的规定，由单位及其在职职工缴存的长期住房储金。</w:t>
      </w:r>
    </w:p>
    <w:p>
      <w:pPr>
        <w:ind w:firstLine="640" w:firstLineChars="200"/>
        <w:rPr>
          <w:rFonts w:ascii="仿宋_GB2312" w:eastAsia="仿宋_GB2312"/>
          <w:sz w:val="32"/>
          <w:szCs w:val="32"/>
        </w:rPr>
      </w:pPr>
      <w:r>
        <w:rPr>
          <w:rFonts w:ascii="Times New Roman" w:hAnsi="Times New Roman" w:eastAsia="仿宋_GB2312"/>
          <w:sz w:val="32"/>
          <w:szCs w:val="32"/>
        </w:rPr>
        <w:t>9</w:t>
      </w:r>
      <w:r>
        <w:rPr>
          <w:rFonts w:hint="eastAsia" w:ascii="仿宋_GB2312" w:eastAsia="仿宋_GB2312"/>
          <w:sz w:val="32"/>
          <w:szCs w:val="32"/>
        </w:rPr>
        <w:t>.基本支出：指为保证机构正常运转，完成日常工作任务而发生的人员支出和公用支出。</w:t>
      </w:r>
    </w:p>
    <w:p>
      <w:pPr>
        <w:ind w:firstLine="640" w:firstLineChars="200"/>
        <w:rPr>
          <w:rFonts w:ascii="仿宋_GB2312" w:eastAsia="仿宋_GB2312"/>
          <w:sz w:val="32"/>
          <w:szCs w:val="32"/>
        </w:rPr>
      </w:pPr>
      <w:r>
        <w:rPr>
          <w:rFonts w:ascii="Times New Roman" w:hAnsi="Times New Roman" w:eastAsia="仿宋_GB2312"/>
          <w:sz w:val="32"/>
          <w:szCs w:val="32"/>
        </w:rPr>
        <w:t>10</w:t>
      </w:r>
      <w:r>
        <w:rPr>
          <w:rFonts w:hint="eastAsia" w:ascii="仿宋_GB2312" w:eastAsia="仿宋_GB2312"/>
          <w:sz w:val="32"/>
          <w:szCs w:val="32"/>
        </w:rPr>
        <w:t>.项目支出：指在基本支出之外为完成特定行政任务和事业发展目标所发生的支出。</w:t>
      </w:r>
    </w:p>
    <w:p>
      <w:pPr>
        <w:ind w:firstLine="640" w:firstLineChars="200"/>
        <w:rPr>
          <w:rFonts w:ascii="仿宋_GB2312" w:eastAsia="仿宋_GB2312"/>
          <w:sz w:val="32"/>
          <w:szCs w:val="32"/>
        </w:rPr>
      </w:pPr>
      <w:r>
        <w:rPr>
          <w:rFonts w:ascii="Times New Roman" w:hAnsi="Times New Roman" w:eastAsia="仿宋_GB2312"/>
          <w:sz w:val="32"/>
          <w:szCs w:val="32"/>
        </w:rPr>
        <w:t>11</w:t>
      </w:r>
      <w:r>
        <w:rPr>
          <w:rFonts w:hint="eastAsia" w:ascii="仿宋_GB2312" w:eastAsia="仿宋_GB2312"/>
          <w:sz w:val="32"/>
          <w:szCs w:val="32"/>
        </w:rPr>
        <w:t>.“三公”经费：纳入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ind w:firstLine="640" w:firstLineChars="200"/>
        <w:rPr>
          <w:rFonts w:ascii="仿宋_GB2312" w:eastAsia="仿宋_GB2312"/>
          <w:sz w:val="32"/>
          <w:szCs w:val="32"/>
        </w:rPr>
      </w:pPr>
      <w:r>
        <w:rPr>
          <w:rFonts w:ascii="Times New Roman" w:hAnsi="Times New Roman" w:eastAsia="仿宋_GB2312"/>
          <w:sz w:val="32"/>
          <w:szCs w:val="32"/>
        </w:rPr>
        <w:t>12</w:t>
      </w:r>
      <w:r>
        <w:rPr>
          <w:rFonts w:hint="eastAsia" w:ascii="仿宋_GB2312" w:eastAsia="仿宋_GB2312"/>
          <w:sz w:val="32"/>
          <w:szCs w:val="32"/>
        </w:rPr>
        <w:t>.机关运行经费：为保障行政单位（包含参照公务员法管理的事业单位）运行用于购买货物和服务的各项资金。包括办公及办公费、水费、电费、印刷费、邮电费、差旅费、会议费等费用开支。</w:t>
      </w:r>
    </w:p>
    <w:p>
      <w:pPr>
        <w:rPr>
          <w:rFonts w:ascii="仿宋_GB2312" w:eastAsia="仿宋_GB2312"/>
          <w:sz w:val="32"/>
          <w:szCs w:val="32"/>
        </w:rPr>
      </w:pPr>
    </w:p>
    <w:p>
      <w:pPr>
        <w:ind w:firstLine="640" w:firstLineChars="200"/>
        <w:rPr>
          <w:rFonts w:ascii="仿宋_GB2312" w:eastAsia="仿宋_GB2312"/>
          <w:sz w:val="32"/>
          <w:szCs w:val="32"/>
        </w:rPr>
      </w:pPr>
      <w:r>
        <w:rPr>
          <w:rFonts w:hint="eastAsia" w:ascii="仿宋_GB2312" w:eastAsia="仿宋_GB2312"/>
          <w:sz w:val="32"/>
          <w:szCs w:val="32"/>
        </w:rPr>
        <w:t>附件：</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年巴州区单位部门收支总表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年巴州区单位部门收入总表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1</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年巴州区单位部门支出总表</w:t>
      </w:r>
    </w:p>
    <w:p>
      <w:pPr>
        <w:ind w:firstLine="640" w:firstLineChars="200"/>
        <w:rPr>
          <w:rFonts w:hint="eastAsia"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年巴州区单位财政拨款收支预算总表</w:t>
      </w:r>
    </w:p>
    <w:p>
      <w:pPr>
        <w:ind w:firstLine="640" w:firstLineChars="200"/>
        <w:rPr>
          <w:rFonts w:hint="default" w:ascii="仿宋_GB2312" w:eastAsia="仿宋_GB2312"/>
          <w:sz w:val="32"/>
          <w:szCs w:val="32"/>
          <w:lang w:val="en-US" w:eastAsia="zh-CN"/>
        </w:rPr>
      </w:pPr>
      <w:r>
        <w:rPr>
          <w:rFonts w:hint="eastAsia" w:ascii="仿宋_GB2312" w:eastAsia="仿宋_GB2312"/>
          <w:sz w:val="32"/>
          <w:szCs w:val="32"/>
          <w:lang w:val="en-US" w:eastAsia="zh-CN"/>
        </w:rPr>
        <w:t>表2-1. 2023年巴州区单位财政拨款支出预算表（部门经济类科目）</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年巴州区单位一般公共预算支出预算表</w:t>
      </w:r>
      <w:bookmarkStart w:id="21" w:name="_GoBack"/>
      <w:bookmarkEnd w:id="21"/>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年单位一般公共预算基本支出预算表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2</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年单位一般公共预算项目支出预算表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3</w:t>
      </w:r>
      <w:r>
        <w:rPr>
          <w:rFonts w:hint="eastAsia" w:ascii="仿宋_GB2312" w:eastAsia="仿宋_GB2312"/>
          <w:sz w:val="32"/>
          <w:szCs w:val="32"/>
        </w:rPr>
        <w:t>-</w:t>
      </w:r>
      <w:r>
        <w:rPr>
          <w:rFonts w:ascii="Times New Roman" w:hAnsi="Times New Roman" w:eastAsia="仿宋_GB2312"/>
          <w:sz w:val="32"/>
          <w:szCs w:val="32"/>
        </w:rPr>
        <w:t>3</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年单位一般公共预算“三公”经费预算表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年政府性基金支出预算表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4</w:t>
      </w:r>
      <w:r>
        <w:rPr>
          <w:rFonts w:hint="eastAsia" w:ascii="仿宋_GB2312" w:eastAsia="仿宋_GB2312"/>
          <w:sz w:val="32"/>
          <w:szCs w:val="32"/>
        </w:rPr>
        <w:t>-</w:t>
      </w:r>
      <w:r>
        <w:rPr>
          <w:rFonts w:ascii="Times New Roman" w:hAnsi="Times New Roman" w:eastAsia="仿宋_GB2312"/>
          <w:sz w:val="32"/>
          <w:szCs w:val="32"/>
        </w:rPr>
        <w:t>1</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年政府基金预算“三公”经费支出预算表</w:t>
      </w:r>
    </w:p>
    <w:p>
      <w:pPr>
        <w:ind w:firstLine="640" w:firstLineChars="200"/>
        <w:rPr>
          <w:rFonts w:ascii="仿宋_GB2312" w:eastAsia="仿宋_GB2312"/>
          <w:sz w:val="32"/>
          <w:szCs w:val="32"/>
        </w:rPr>
      </w:pPr>
      <w:r>
        <w:rPr>
          <w:rFonts w:hint="eastAsia" w:ascii="仿宋_GB2312" w:eastAsia="仿宋_GB2312"/>
          <w:sz w:val="32"/>
          <w:szCs w:val="32"/>
        </w:rPr>
        <w:t>表</w:t>
      </w:r>
      <w:r>
        <w:rPr>
          <w:rFonts w:ascii="Times New Roman" w:hAnsi="Times New Roman" w:eastAsia="仿宋_GB2312"/>
          <w:sz w:val="32"/>
          <w:szCs w:val="32"/>
        </w:rPr>
        <w:t>5</w:t>
      </w:r>
      <w:r>
        <w:rPr>
          <w:rFonts w:hint="eastAsia" w:ascii="仿宋_GB2312" w:eastAsia="仿宋_GB2312"/>
          <w:sz w:val="32"/>
          <w:szCs w:val="32"/>
        </w:rPr>
        <w:t xml:space="preserve">. </w:t>
      </w:r>
      <w:r>
        <w:rPr>
          <w:rFonts w:hint="eastAsia" w:ascii="Times New Roman" w:hAnsi="Times New Roman" w:eastAsia="仿宋_GB2312"/>
          <w:sz w:val="32"/>
          <w:szCs w:val="32"/>
          <w:lang w:eastAsia="zh-CN"/>
        </w:rPr>
        <w:t>2023</w:t>
      </w:r>
      <w:r>
        <w:rPr>
          <w:rFonts w:hint="eastAsia" w:ascii="仿宋_GB2312" w:eastAsia="仿宋_GB2312"/>
          <w:sz w:val="32"/>
          <w:szCs w:val="32"/>
        </w:rPr>
        <w:t>年国有资本经营预算支出预算表</w:t>
      </w: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p>
      <w:pPr>
        <w:ind w:firstLine="640" w:firstLineChars="200"/>
        <w:rPr>
          <w:rFonts w:ascii="仿宋_GB2312" w:eastAsia="仿宋_GB2312"/>
          <w:sz w:val="32"/>
          <w:szCs w:val="32"/>
        </w:rPr>
      </w:pPr>
    </w:p>
    <w:sectPr>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黑体"/>
    <w:panose1 w:val="00000000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方正黑体_GBK">
    <w:altName w:val="微软雅黑"/>
    <w:panose1 w:val="00000000000000000000"/>
    <w:charset w:val="86"/>
    <w:family w:val="auto"/>
    <w:pitch w:val="default"/>
    <w:sig w:usb0="00000000" w:usb1="00000000" w:usb2="00000000" w:usb3="00000000" w:csb0="00040000" w:csb1="00000000"/>
  </w:font>
  <w:font w:name="方正楷体_GBK">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A43DF"/>
    <w:rsid w:val="00104DA0"/>
    <w:rsid w:val="0041706E"/>
    <w:rsid w:val="004433D2"/>
    <w:rsid w:val="00445798"/>
    <w:rsid w:val="00460C6F"/>
    <w:rsid w:val="00465846"/>
    <w:rsid w:val="00561578"/>
    <w:rsid w:val="005B523A"/>
    <w:rsid w:val="006A43DF"/>
    <w:rsid w:val="006B7364"/>
    <w:rsid w:val="007B072B"/>
    <w:rsid w:val="008122C5"/>
    <w:rsid w:val="00892310"/>
    <w:rsid w:val="0091259D"/>
    <w:rsid w:val="009717CC"/>
    <w:rsid w:val="00A94B9D"/>
    <w:rsid w:val="00AF44BA"/>
    <w:rsid w:val="00B114D5"/>
    <w:rsid w:val="00CC21AB"/>
    <w:rsid w:val="00F423BE"/>
    <w:rsid w:val="00FA41E0"/>
    <w:rsid w:val="00FB4D04"/>
    <w:rsid w:val="019A1081"/>
    <w:rsid w:val="04643C7E"/>
    <w:rsid w:val="06F5734C"/>
    <w:rsid w:val="08F772E6"/>
    <w:rsid w:val="091A319C"/>
    <w:rsid w:val="09486BC3"/>
    <w:rsid w:val="0AE70ABE"/>
    <w:rsid w:val="0B4F3A4C"/>
    <w:rsid w:val="0B9A092F"/>
    <w:rsid w:val="0CF26953"/>
    <w:rsid w:val="0D8D142D"/>
    <w:rsid w:val="0EBB6266"/>
    <w:rsid w:val="0ECF4006"/>
    <w:rsid w:val="10C452F4"/>
    <w:rsid w:val="118A4629"/>
    <w:rsid w:val="142A02FB"/>
    <w:rsid w:val="16FA6B36"/>
    <w:rsid w:val="178B3563"/>
    <w:rsid w:val="1A3F53E4"/>
    <w:rsid w:val="1D962193"/>
    <w:rsid w:val="1F67798A"/>
    <w:rsid w:val="1F9B6B7B"/>
    <w:rsid w:val="20E1285B"/>
    <w:rsid w:val="21493CA8"/>
    <w:rsid w:val="22900D0F"/>
    <w:rsid w:val="2436429C"/>
    <w:rsid w:val="257C2154"/>
    <w:rsid w:val="26AE216B"/>
    <w:rsid w:val="28EB48C4"/>
    <w:rsid w:val="29286876"/>
    <w:rsid w:val="29D657A0"/>
    <w:rsid w:val="2A232D9C"/>
    <w:rsid w:val="2A282B94"/>
    <w:rsid w:val="2AF12322"/>
    <w:rsid w:val="2B3A47FA"/>
    <w:rsid w:val="2C277E1A"/>
    <w:rsid w:val="2C4365CC"/>
    <w:rsid w:val="2C541E52"/>
    <w:rsid w:val="2C8947D8"/>
    <w:rsid w:val="2CD61E99"/>
    <w:rsid w:val="2DFD73E8"/>
    <w:rsid w:val="2F974BE2"/>
    <w:rsid w:val="30B56799"/>
    <w:rsid w:val="3135465C"/>
    <w:rsid w:val="35297C11"/>
    <w:rsid w:val="35C04233"/>
    <w:rsid w:val="366D6226"/>
    <w:rsid w:val="373C6E55"/>
    <w:rsid w:val="37D601F6"/>
    <w:rsid w:val="37F271F8"/>
    <w:rsid w:val="382317DE"/>
    <w:rsid w:val="3BAF765D"/>
    <w:rsid w:val="3BCE6EE5"/>
    <w:rsid w:val="3EAF27EE"/>
    <w:rsid w:val="3F43242C"/>
    <w:rsid w:val="3F9610D9"/>
    <w:rsid w:val="411D5A35"/>
    <w:rsid w:val="42330261"/>
    <w:rsid w:val="427F7C83"/>
    <w:rsid w:val="44822564"/>
    <w:rsid w:val="45CB7B3F"/>
    <w:rsid w:val="46213A65"/>
    <w:rsid w:val="46873FFE"/>
    <w:rsid w:val="46890593"/>
    <w:rsid w:val="48AE3250"/>
    <w:rsid w:val="49C20E5C"/>
    <w:rsid w:val="4B284CD0"/>
    <w:rsid w:val="4B3F12D2"/>
    <w:rsid w:val="4E371FEE"/>
    <w:rsid w:val="4E3F2691"/>
    <w:rsid w:val="502528B9"/>
    <w:rsid w:val="509D1F35"/>
    <w:rsid w:val="510B2C08"/>
    <w:rsid w:val="514A5FCF"/>
    <w:rsid w:val="534C5B0D"/>
    <w:rsid w:val="534D7181"/>
    <w:rsid w:val="53A854CE"/>
    <w:rsid w:val="53B019A8"/>
    <w:rsid w:val="548D28F0"/>
    <w:rsid w:val="55DC3ED4"/>
    <w:rsid w:val="582E5BF2"/>
    <w:rsid w:val="58AC194A"/>
    <w:rsid w:val="58BB40EE"/>
    <w:rsid w:val="5A3435CA"/>
    <w:rsid w:val="5B761F65"/>
    <w:rsid w:val="5C7708F6"/>
    <w:rsid w:val="5D7828D1"/>
    <w:rsid w:val="5D9E6990"/>
    <w:rsid w:val="5E0A22D7"/>
    <w:rsid w:val="5F033834"/>
    <w:rsid w:val="5F850AB9"/>
    <w:rsid w:val="5FAB52E8"/>
    <w:rsid w:val="608E2141"/>
    <w:rsid w:val="60B07EA1"/>
    <w:rsid w:val="61885F2C"/>
    <w:rsid w:val="62146D93"/>
    <w:rsid w:val="62AD5410"/>
    <w:rsid w:val="62F65FEE"/>
    <w:rsid w:val="64110A7A"/>
    <w:rsid w:val="64D25753"/>
    <w:rsid w:val="65CA70C0"/>
    <w:rsid w:val="683964E3"/>
    <w:rsid w:val="69825169"/>
    <w:rsid w:val="69E55BFC"/>
    <w:rsid w:val="6A617A7E"/>
    <w:rsid w:val="6BA466BC"/>
    <w:rsid w:val="6BE2099E"/>
    <w:rsid w:val="70A05212"/>
    <w:rsid w:val="70CF1E6F"/>
    <w:rsid w:val="712B5F46"/>
    <w:rsid w:val="7149408C"/>
    <w:rsid w:val="72C21065"/>
    <w:rsid w:val="75586AEC"/>
    <w:rsid w:val="756D5080"/>
    <w:rsid w:val="75D41D01"/>
    <w:rsid w:val="765A2FE9"/>
    <w:rsid w:val="77722298"/>
    <w:rsid w:val="78176D0B"/>
    <w:rsid w:val="785E2B51"/>
    <w:rsid w:val="79976C8F"/>
    <w:rsid w:val="79B86D95"/>
    <w:rsid w:val="79DC7F57"/>
    <w:rsid w:val="7B630E08"/>
    <w:rsid w:val="7BA966F2"/>
    <w:rsid w:val="7BDD09F7"/>
    <w:rsid w:val="7E933142"/>
    <w:rsid w:val="7EA83B41"/>
    <w:rsid w:val="7F2B1E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0"/>
    <w:qFormat/>
    <w:uiPriority w:val="0"/>
    <w:pPr>
      <w:keepNext/>
      <w:keepLines/>
      <w:spacing w:line="576" w:lineRule="auto"/>
      <w:outlineLvl w:val="0"/>
    </w:pPr>
    <w:rPr>
      <w:b/>
      <w:kern w:val="44"/>
      <w:sz w:val="44"/>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qFormat/>
    <w:uiPriority w:val="0"/>
    <w:rPr>
      <w:sz w:val="18"/>
      <w:szCs w:val="18"/>
    </w:rPr>
  </w:style>
  <w:style w:type="paragraph" w:styleId="4">
    <w:name w:val="footer"/>
    <w:basedOn w:val="1"/>
    <w:link w:val="9"/>
    <w:qFormat/>
    <w:uiPriority w:val="0"/>
    <w:pPr>
      <w:tabs>
        <w:tab w:val="center" w:pos="4153"/>
        <w:tab w:val="right" w:pos="8306"/>
      </w:tabs>
      <w:snapToGrid w:val="0"/>
      <w:jc w:val="left"/>
    </w:pPr>
    <w:rPr>
      <w:sz w:val="18"/>
      <w:szCs w:val="18"/>
    </w:rPr>
  </w:style>
  <w:style w:type="paragraph" w:styleId="5">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0"/>
    <w:rPr>
      <w:rFonts w:ascii="Calibri" w:hAnsi="Calibri" w:eastAsia="宋体" w:cs="Times New Roman"/>
      <w:kern w:val="2"/>
      <w:sz w:val="18"/>
      <w:szCs w:val="18"/>
    </w:rPr>
  </w:style>
  <w:style w:type="character" w:customStyle="1" w:styleId="9">
    <w:name w:val="页脚 Char"/>
    <w:basedOn w:val="7"/>
    <w:link w:val="4"/>
    <w:qFormat/>
    <w:uiPriority w:val="0"/>
    <w:rPr>
      <w:rFonts w:ascii="Calibri" w:hAnsi="Calibri" w:eastAsia="宋体" w:cs="Times New Roman"/>
      <w:kern w:val="2"/>
      <w:sz w:val="18"/>
      <w:szCs w:val="18"/>
    </w:rPr>
  </w:style>
  <w:style w:type="character" w:customStyle="1" w:styleId="10">
    <w:name w:val="标题 1 Char"/>
    <w:link w:val="2"/>
    <w:qFormat/>
    <w:uiPriority w:val="0"/>
    <w:rPr>
      <w:b/>
      <w:kern w:val="44"/>
      <w:sz w:val="44"/>
    </w:rPr>
  </w:style>
  <w:style w:type="paragraph" w:customStyle="1" w:styleId="11">
    <w:name w:val="WPSOffice手动目录 1"/>
    <w:qFormat/>
    <w:uiPriority w:val="0"/>
    <w:rPr>
      <w:rFonts w:asciiTheme="minorHAnsi" w:hAnsiTheme="minorHAnsi" w:eastAsiaTheme="minorEastAsia" w:cstheme="minorBidi"/>
      <w:lang w:val="en-US" w:eastAsia="zh-CN" w:bidi="ar-SA"/>
    </w:rPr>
  </w:style>
  <w:style w:type="paragraph" w:customStyle="1" w:styleId="12">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13">
    <w:name w:val="批注框文本 Char"/>
    <w:basedOn w:val="7"/>
    <w:link w:val="3"/>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838</Words>
  <Characters>4779</Characters>
  <Lines>39</Lines>
  <Paragraphs>11</Paragraphs>
  <TotalTime>57</TotalTime>
  <ScaleCrop>false</ScaleCrop>
  <LinksUpToDate>false</LinksUpToDate>
  <CharactersWithSpaces>5606</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2023-07-03T09:05:44Z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3BE6369728EC4F69B5812431A9D51A38</vt:lpwstr>
  </property>
</Properties>
</file>