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80" w:lineRule="atLeast"/>
        <w:ind w:firstLine="320" w:firstLineChars="100"/>
        <w:jc w:val="center"/>
        <w:rPr>
          <w:rFonts w:hint="eastAsia" w:ascii="方正仿宋_GBK" w:hAnsi="方正仿宋_GBK" w:eastAsia="方正仿宋_GBK" w:cs="方正仿宋_GBK"/>
          <w:color w:val="000000" w:themeColor="text1"/>
          <w:kern w:val="0"/>
          <w:sz w:val="32"/>
          <w:szCs w:val="32"/>
        </w:rPr>
      </w:pPr>
    </w:p>
    <w:p>
      <w:pPr>
        <w:widowControl/>
        <w:wordWrap w:val="0"/>
        <w:spacing w:line="480" w:lineRule="atLeast"/>
        <w:ind w:firstLine="320" w:firstLineChars="100"/>
        <w:jc w:val="center"/>
        <w:rPr>
          <w:rFonts w:hint="eastAsia" w:ascii="方正仿宋_GBK" w:hAnsi="方正仿宋_GBK" w:eastAsia="方正仿宋_GBK" w:cs="方正仿宋_GBK"/>
          <w:color w:val="000000" w:themeColor="text1"/>
          <w:kern w:val="0"/>
          <w:sz w:val="32"/>
          <w:szCs w:val="32"/>
        </w:rPr>
      </w:pPr>
    </w:p>
    <w:p>
      <w:pPr>
        <w:widowControl/>
        <w:wordWrap w:val="0"/>
        <w:spacing w:line="480" w:lineRule="atLeast"/>
        <w:ind w:firstLine="320" w:firstLineChars="100"/>
        <w:jc w:val="center"/>
        <w:rPr>
          <w:rFonts w:hint="eastAsia" w:ascii="方正仿宋_GBK" w:hAnsi="方正仿宋_GBK" w:eastAsia="方正仿宋_GBK" w:cs="方正仿宋_GBK"/>
          <w:color w:val="000000" w:themeColor="text1"/>
          <w:kern w:val="0"/>
          <w:sz w:val="32"/>
          <w:szCs w:val="32"/>
        </w:rPr>
      </w:pPr>
    </w:p>
    <w:p>
      <w:pPr>
        <w:widowControl/>
        <w:wordWrap w:val="0"/>
        <w:spacing w:line="480" w:lineRule="atLeast"/>
        <w:ind w:firstLine="320" w:firstLineChars="100"/>
        <w:jc w:val="center"/>
        <w:rPr>
          <w:rFonts w:hint="eastAsia" w:ascii="方正仿宋_GBK" w:hAnsi="方正仿宋_GBK" w:eastAsia="方正仿宋_GBK" w:cs="方正仿宋_GBK"/>
          <w:color w:val="000000" w:themeColor="text1"/>
          <w:kern w:val="0"/>
          <w:sz w:val="32"/>
          <w:szCs w:val="32"/>
        </w:rPr>
      </w:pPr>
    </w:p>
    <w:p>
      <w:pPr>
        <w:widowControl/>
        <w:wordWrap w:val="0"/>
        <w:spacing w:line="480" w:lineRule="atLeast"/>
        <w:ind w:firstLine="320" w:firstLineChars="100"/>
        <w:jc w:val="center"/>
        <w:rPr>
          <w:rFonts w:hint="eastAsia" w:ascii="方正仿宋_GBK" w:hAnsi="方正仿宋_GBK" w:eastAsia="方正仿宋_GBK" w:cs="方正仿宋_GBK"/>
          <w:color w:val="000000" w:themeColor="text1"/>
          <w:kern w:val="0"/>
          <w:sz w:val="32"/>
          <w:szCs w:val="32"/>
        </w:rPr>
      </w:pPr>
    </w:p>
    <w:p>
      <w:pPr>
        <w:widowControl/>
        <w:wordWrap w:val="0"/>
        <w:spacing w:line="480" w:lineRule="atLeast"/>
        <w:ind w:firstLine="440" w:firstLineChars="100"/>
        <w:jc w:val="center"/>
        <w:rPr>
          <w:rFonts w:hint="eastAsia" w:ascii="方正小标宋_GBK" w:hAnsi="方正小标宋_GBK" w:eastAsia="方正小标宋_GBK" w:cs="方正小标宋_GBK"/>
          <w:b/>
          <w:bCs/>
          <w:color w:val="000000" w:themeColor="text1"/>
          <w:kern w:val="0"/>
          <w:sz w:val="44"/>
          <w:szCs w:val="44"/>
        </w:rPr>
      </w:pPr>
      <w:r>
        <w:rPr>
          <w:rFonts w:hint="eastAsia" w:ascii="方正小标宋_GBK" w:hAnsi="方正小标宋_GBK" w:eastAsia="方正小标宋_GBK" w:cs="方正小标宋_GBK"/>
          <w:b/>
          <w:bCs/>
          <w:color w:val="000000" w:themeColor="text1"/>
          <w:kern w:val="0"/>
          <w:sz w:val="44"/>
          <w:szCs w:val="44"/>
        </w:rPr>
        <w:t>巴州区</w:t>
      </w:r>
      <w:r>
        <w:rPr>
          <w:rFonts w:hint="eastAsia" w:ascii="方正小标宋_GBK" w:hAnsi="方正小标宋_GBK" w:eastAsia="方正小标宋_GBK" w:cs="方正小标宋_GBK"/>
          <w:b/>
          <w:bCs/>
          <w:color w:val="000000" w:themeColor="text1"/>
          <w:kern w:val="0"/>
          <w:sz w:val="44"/>
          <w:szCs w:val="44"/>
          <w:lang w:eastAsia="zh-CN"/>
        </w:rPr>
        <w:t>平梁镇</w:t>
      </w:r>
      <w:r>
        <w:rPr>
          <w:rFonts w:hint="eastAsia" w:ascii="方正小标宋_GBK" w:hAnsi="方正小标宋_GBK" w:eastAsia="方正小标宋_GBK" w:cs="方正小标宋_GBK"/>
          <w:b/>
          <w:bCs/>
          <w:color w:val="000000" w:themeColor="text1"/>
          <w:kern w:val="0"/>
          <w:sz w:val="44"/>
          <w:szCs w:val="44"/>
        </w:rPr>
        <w:t>便民服务中心</w:t>
      </w:r>
    </w:p>
    <w:p>
      <w:pPr>
        <w:widowControl/>
        <w:wordWrap w:val="0"/>
        <w:spacing w:line="480" w:lineRule="atLeast"/>
        <w:ind w:firstLine="440" w:firstLineChars="100"/>
        <w:jc w:val="center"/>
        <w:rPr>
          <w:rFonts w:hint="eastAsia" w:ascii="方正小标宋_GBK" w:hAnsi="方正小标宋_GBK" w:eastAsia="方正小标宋_GBK" w:cs="方正小标宋_GBK"/>
          <w:b/>
          <w:bCs/>
          <w:color w:val="000000" w:themeColor="text1"/>
          <w:kern w:val="0"/>
          <w:sz w:val="44"/>
          <w:szCs w:val="44"/>
        </w:rPr>
      </w:pPr>
      <w:r>
        <w:rPr>
          <w:rFonts w:hint="eastAsia" w:ascii="Times New Roman" w:hAnsi="Times New Roman" w:eastAsia="方正小标宋_GBK" w:cs="Times New Roman"/>
          <w:b/>
          <w:bCs/>
          <w:color w:val="000000" w:themeColor="text1"/>
          <w:kern w:val="0"/>
          <w:sz w:val="44"/>
          <w:szCs w:val="44"/>
          <w:lang w:eastAsia="zh-CN"/>
        </w:rPr>
        <w:t>2023</w:t>
      </w:r>
      <w:r>
        <w:rPr>
          <w:rFonts w:hint="eastAsia" w:ascii="方正小标宋_GBK" w:hAnsi="方正小标宋_GBK" w:eastAsia="方正小标宋_GBK" w:cs="方正小标宋_GBK"/>
          <w:b/>
          <w:bCs/>
          <w:color w:val="000000" w:themeColor="text1"/>
          <w:kern w:val="0"/>
          <w:sz w:val="44"/>
          <w:szCs w:val="44"/>
        </w:rPr>
        <w:t>年部门预算编制说明</w:t>
      </w:r>
    </w:p>
    <w:p>
      <w:pPr>
        <w:widowControl/>
        <w:wordWrap w:val="0"/>
        <w:spacing w:line="480" w:lineRule="atLeast"/>
        <w:ind w:firstLine="440" w:firstLineChars="100"/>
        <w:jc w:val="center"/>
        <w:rPr>
          <w:rFonts w:hint="eastAsia" w:ascii="方正小标宋_GBK" w:hAnsi="方正小标宋_GBK" w:eastAsia="方正小标宋_GBK" w:cs="方正小标宋_GBK"/>
          <w:color w:val="000000" w:themeColor="text1"/>
          <w:kern w:val="0"/>
          <w:sz w:val="44"/>
          <w:szCs w:val="44"/>
        </w:rPr>
      </w:pPr>
    </w:p>
    <w:p>
      <w:pPr>
        <w:widowControl/>
        <w:wordWrap w:val="0"/>
        <w:spacing w:line="480" w:lineRule="atLeast"/>
        <w:ind w:firstLine="440" w:firstLineChars="100"/>
        <w:jc w:val="center"/>
        <w:rPr>
          <w:rFonts w:hint="eastAsia" w:ascii="方正小标宋_GBK" w:hAnsi="方正小标宋_GBK" w:eastAsia="方正小标宋_GBK" w:cs="方正小标宋_GBK"/>
          <w:color w:val="000000" w:themeColor="text1"/>
          <w:kern w:val="0"/>
          <w:sz w:val="44"/>
          <w:szCs w:val="44"/>
        </w:rPr>
      </w:pPr>
    </w:p>
    <w:p>
      <w:pPr>
        <w:widowControl/>
        <w:wordWrap w:val="0"/>
        <w:spacing w:line="480" w:lineRule="atLeast"/>
        <w:ind w:firstLine="440" w:firstLineChars="100"/>
        <w:jc w:val="center"/>
        <w:rPr>
          <w:rFonts w:hint="eastAsia" w:ascii="方正小标宋_GBK" w:hAnsi="方正小标宋_GBK" w:eastAsia="方正小标宋_GBK" w:cs="方正小标宋_GBK"/>
          <w:color w:val="000000" w:themeColor="text1"/>
          <w:kern w:val="0"/>
          <w:sz w:val="44"/>
          <w:szCs w:val="44"/>
        </w:rPr>
      </w:pPr>
    </w:p>
    <w:p>
      <w:pPr>
        <w:widowControl/>
        <w:wordWrap w:val="0"/>
        <w:spacing w:line="480" w:lineRule="atLeast"/>
        <w:ind w:firstLine="440" w:firstLineChars="100"/>
        <w:jc w:val="center"/>
        <w:rPr>
          <w:rFonts w:hint="eastAsia" w:ascii="方正小标宋_GBK" w:hAnsi="方正小标宋_GBK" w:eastAsia="方正小标宋_GBK" w:cs="方正小标宋_GBK"/>
          <w:color w:val="000000" w:themeColor="text1"/>
          <w:kern w:val="0"/>
          <w:sz w:val="44"/>
          <w:szCs w:val="44"/>
        </w:rPr>
      </w:pPr>
    </w:p>
    <w:p>
      <w:pPr>
        <w:widowControl/>
        <w:wordWrap w:val="0"/>
        <w:spacing w:line="480" w:lineRule="atLeast"/>
        <w:ind w:firstLine="360" w:firstLineChars="100"/>
        <w:jc w:val="center"/>
        <w:rPr>
          <w:rFonts w:hint="default" w:ascii="方正小标宋_GBK" w:hAnsi="方正小标宋_GBK" w:eastAsia="方正小标宋_GBK" w:cs="方正小标宋_GBK"/>
          <w:color w:val="000000" w:themeColor="text1"/>
          <w:kern w:val="0"/>
          <w:sz w:val="36"/>
          <w:szCs w:val="36"/>
          <w:lang w:val="en-US" w:eastAsia="zh-CN"/>
        </w:rPr>
      </w:pPr>
      <w:r>
        <w:rPr>
          <w:rFonts w:hint="eastAsia" w:ascii="Times New Roman" w:hAnsi="Times New Roman" w:eastAsia="方正小标宋_GBK" w:cs="Times New Roman"/>
          <w:color w:val="000000" w:themeColor="text1"/>
          <w:kern w:val="0"/>
          <w:sz w:val="36"/>
          <w:szCs w:val="36"/>
          <w:lang w:val="en-US" w:eastAsia="zh-CN"/>
        </w:rPr>
        <w:t>2023</w:t>
      </w:r>
      <w:r>
        <w:rPr>
          <w:rFonts w:hint="eastAsia" w:ascii="方正小标宋_GBK" w:hAnsi="方正小标宋_GBK" w:eastAsia="方正小标宋_GBK" w:cs="方正小标宋_GBK"/>
          <w:color w:val="000000" w:themeColor="text1"/>
          <w:kern w:val="0"/>
          <w:sz w:val="36"/>
          <w:szCs w:val="36"/>
          <w:lang w:val="en-US" w:eastAsia="zh-CN"/>
        </w:rPr>
        <w:t>年</w:t>
      </w:r>
      <w:r>
        <w:rPr>
          <w:rFonts w:hint="eastAsia" w:ascii="Times New Roman" w:hAnsi="Times New Roman" w:eastAsia="方正小标宋_GBK" w:cs="Times New Roman"/>
          <w:color w:val="000000" w:themeColor="text1"/>
          <w:kern w:val="0"/>
          <w:sz w:val="36"/>
          <w:szCs w:val="36"/>
          <w:lang w:val="en-US" w:eastAsia="zh-CN"/>
        </w:rPr>
        <w:t>5</w:t>
      </w:r>
      <w:r>
        <w:rPr>
          <w:rFonts w:hint="eastAsia" w:ascii="方正小标宋_GBK" w:hAnsi="方正小标宋_GBK" w:eastAsia="方正小标宋_GBK" w:cs="方正小标宋_GBK"/>
          <w:color w:val="000000" w:themeColor="text1"/>
          <w:kern w:val="0"/>
          <w:sz w:val="36"/>
          <w:szCs w:val="36"/>
          <w:lang w:val="en-US" w:eastAsia="zh-CN"/>
        </w:rPr>
        <w:t>月</w:t>
      </w:r>
      <w:r>
        <w:rPr>
          <w:rFonts w:hint="eastAsia" w:ascii="Times New Roman" w:hAnsi="Times New Roman" w:eastAsia="方正小标宋_GBK" w:cs="Times New Roman"/>
          <w:color w:val="000000" w:themeColor="text1"/>
          <w:kern w:val="0"/>
          <w:sz w:val="36"/>
          <w:szCs w:val="36"/>
          <w:lang w:val="en-US" w:eastAsia="zh-CN"/>
        </w:rPr>
        <w:t>5</w:t>
      </w:r>
      <w:r>
        <w:rPr>
          <w:rFonts w:hint="eastAsia" w:ascii="方正小标宋_GBK" w:hAnsi="方正小标宋_GBK" w:eastAsia="方正小标宋_GBK" w:cs="方正小标宋_GBK"/>
          <w:color w:val="000000" w:themeColor="text1"/>
          <w:kern w:val="0"/>
          <w:sz w:val="36"/>
          <w:szCs w:val="36"/>
          <w:lang w:val="en-US" w:eastAsia="zh-CN"/>
        </w:rPr>
        <w:t>日</w:t>
      </w:r>
    </w:p>
    <w:p>
      <w:pPr>
        <w:widowControl/>
        <w:wordWrap w:val="0"/>
        <w:spacing w:line="480" w:lineRule="atLeast"/>
        <w:ind w:firstLine="320" w:firstLineChars="100"/>
        <w:rPr>
          <w:rFonts w:hint="eastAsia" w:ascii="方正仿宋_GBK" w:hAnsi="方正仿宋_GBK" w:eastAsia="方正仿宋_GBK" w:cs="方正仿宋_GBK"/>
          <w:color w:val="000000" w:themeColor="text1"/>
          <w:kern w:val="0"/>
          <w:sz w:val="32"/>
          <w:szCs w:val="32"/>
        </w:rPr>
      </w:pPr>
    </w:p>
    <w:p>
      <w:pPr>
        <w:widowControl/>
        <w:wordWrap w:val="0"/>
        <w:spacing w:line="480" w:lineRule="atLeast"/>
        <w:ind w:firstLine="320" w:firstLineChars="100"/>
        <w:rPr>
          <w:rFonts w:hint="eastAsia" w:ascii="方正仿宋_GBK" w:hAnsi="方正仿宋_GBK" w:eastAsia="方正仿宋_GBK" w:cs="方正仿宋_GBK"/>
          <w:color w:val="000000" w:themeColor="text1"/>
          <w:kern w:val="0"/>
          <w:sz w:val="32"/>
          <w:szCs w:val="32"/>
        </w:rPr>
      </w:pPr>
    </w:p>
    <w:p>
      <w:pPr>
        <w:widowControl/>
        <w:wordWrap w:val="0"/>
        <w:spacing w:line="480" w:lineRule="atLeast"/>
        <w:ind w:firstLine="320" w:firstLineChars="100"/>
        <w:rPr>
          <w:rFonts w:hint="eastAsia" w:ascii="方正仿宋_GBK" w:hAnsi="方正仿宋_GBK" w:eastAsia="方正仿宋_GBK" w:cs="方正仿宋_GBK"/>
          <w:color w:val="000000" w:themeColor="text1"/>
          <w:kern w:val="0"/>
          <w:sz w:val="32"/>
          <w:szCs w:val="32"/>
        </w:rPr>
      </w:pPr>
    </w:p>
    <w:p>
      <w:pPr>
        <w:widowControl/>
        <w:wordWrap w:val="0"/>
        <w:spacing w:line="480" w:lineRule="atLeast"/>
        <w:ind w:firstLine="320" w:firstLineChars="100"/>
        <w:rPr>
          <w:rFonts w:hint="eastAsia" w:ascii="方正仿宋_GBK" w:hAnsi="方正仿宋_GBK" w:eastAsia="方正仿宋_GBK" w:cs="方正仿宋_GBK"/>
          <w:color w:val="000000" w:themeColor="text1"/>
          <w:kern w:val="0"/>
          <w:sz w:val="32"/>
          <w:szCs w:val="32"/>
        </w:rPr>
      </w:pPr>
    </w:p>
    <w:p>
      <w:pPr>
        <w:widowControl/>
        <w:wordWrap w:val="0"/>
        <w:spacing w:line="480" w:lineRule="atLeast"/>
        <w:ind w:firstLine="320" w:firstLineChars="100"/>
        <w:rPr>
          <w:rFonts w:hint="eastAsia" w:ascii="方正仿宋_GBK" w:hAnsi="方正仿宋_GBK" w:eastAsia="方正仿宋_GBK" w:cs="方正仿宋_GBK"/>
          <w:color w:val="000000" w:themeColor="text1"/>
          <w:kern w:val="0"/>
          <w:sz w:val="32"/>
          <w:szCs w:val="32"/>
        </w:rPr>
      </w:pPr>
    </w:p>
    <w:p>
      <w:pPr>
        <w:widowControl/>
        <w:wordWrap w:val="0"/>
        <w:spacing w:line="480" w:lineRule="atLeast"/>
        <w:ind w:firstLine="440" w:firstLineChars="100"/>
        <w:rPr>
          <w:rFonts w:hint="eastAsia" w:ascii="方正小标宋_GBK" w:hAnsi="方正小标宋_GBK" w:eastAsia="方正小标宋_GBK" w:cs="方正小标宋_GBK"/>
          <w:color w:val="000000" w:themeColor="text1"/>
          <w:kern w:val="0"/>
          <w:sz w:val="44"/>
          <w:szCs w:val="44"/>
        </w:rPr>
      </w:pPr>
    </w:p>
    <w:sdt>
      <w:sdtPr>
        <w:rPr>
          <w:rFonts w:hint="eastAsia" w:ascii="方正小标宋_GBK" w:hAnsi="方正小标宋_GBK" w:eastAsia="方正小标宋_GBK" w:cs="方正小标宋_GBK"/>
          <w:kern w:val="2"/>
          <w:sz w:val="44"/>
          <w:szCs w:val="44"/>
          <w:lang w:val="en-US" w:eastAsia="zh-CN" w:bidi="ar-SA"/>
        </w:rPr>
        <w:id w:val="147476958"/>
        <w15:color w:val="DBDBDB"/>
        <w:docPartObj>
          <w:docPartGallery w:val="Table of Contents"/>
          <w:docPartUnique/>
        </w:docPartObj>
      </w:sdtPr>
      <w:sdtEndPr>
        <w:rPr>
          <w:rFonts w:hint="eastAsia" w:ascii="方正仿宋_GBK" w:hAnsi="方正仿宋_GBK" w:eastAsia="方正仿宋_GBK" w:cs="方正仿宋_GBK"/>
          <w:b/>
          <w:color w:val="000000" w:themeColor="text1"/>
          <w:kern w:val="0"/>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录</w:t>
          </w:r>
        </w:p>
        <w:p>
          <w:pPr>
            <w:pStyle w:val="12"/>
            <w:tabs>
              <w:tab w:val="right" w:leader="dot" w:pos="8306"/>
            </w:tabs>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color w:val="000000" w:themeColor="text1"/>
              <w:kern w:val="0"/>
              <w:sz w:val="32"/>
              <w:szCs w:val="32"/>
            </w:rPr>
            <w:fldChar w:fldCharType="begin"/>
          </w:r>
          <w:r>
            <w:rPr>
              <w:rFonts w:hint="eastAsia" w:ascii="方正仿宋_GBK" w:hAnsi="方正仿宋_GBK" w:eastAsia="方正仿宋_GBK" w:cs="方正仿宋_GBK"/>
              <w:color w:val="000000" w:themeColor="text1"/>
              <w:kern w:val="0"/>
              <w:sz w:val="32"/>
              <w:szCs w:val="32"/>
            </w:rPr>
            <w:instrText xml:space="preserve">TOC \o "1-2" \h \u </w:instrText>
          </w:r>
          <w:r>
            <w:rPr>
              <w:rFonts w:hint="eastAsia" w:ascii="方正仿宋_GBK" w:hAnsi="方正仿宋_GBK" w:eastAsia="方正仿宋_GBK" w:cs="方正仿宋_GBK"/>
              <w:color w:val="000000" w:themeColor="text1"/>
              <w:kern w:val="0"/>
              <w:sz w:val="32"/>
              <w:szCs w:val="32"/>
            </w:rPr>
            <w:fldChar w:fldCharType="separate"/>
          </w:r>
          <w:r>
            <w:rPr>
              <w:rFonts w:hint="eastAsia" w:ascii="方正仿宋_GBK" w:hAnsi="方正仿宋_GBK" w:eastAsia="方正仿宋_GBK" w:cs="方正仿宋_GBK"/>
              <w:b/>
              <w:color w:val="000000" w:themeColor="text1"/>
              <w:kern w:val="0"/>
              <w:sz w:val="32"/>
              <w:szCs w:val="32"/>
            </w:rPr>
            <w:fldChar w:fldCharType="begin"/>
          </w:r>
          <w:r>
            <w:rPr>
              <w:rFonts w:hint="eastAsia" w:ascii="方正仿宋_GBK" w:hAnsi="方正仿宋_GBK" w:eastAsia="方正仿宋_GBK" w:cs="方正仿宋_GBK"/>
              <w:b/>
              <w:kern w:val="0"/>
              <w:sz w:val="32"/>
              <w:szCs w:val="32"/>
            </w:rPr>
            <w:instrText xml:space="preserve"> HYPERLINK \l _Toc117 </w:instrText>
          </w:r>
          <w:r>
            <w:rPr>
              <w:rFonts w:hint="eastAsia" w:ascii="方正仿宋_GBK" w:hAnsi="方正仿宋_GBK" w:eastAsia="方正仿宋_GBK" w:cs="方正仿宋_GBK"/>
              <w:b/>
              <w:kern w:val="0"/>
              <w:sz w:val="32"/>
              <w:szCs w:val="32"/>
            </w:rPr>
            <w:fldChar w:fldCharType="separate"/>
          </w:r>
          <w:r>
            <w:rPr>
              <w:rFonts w:hint="eastAsia" w:ascii="方正仿宋_GBK" w:hAnsi="方正仿宋_GBK" w:eastAsia="方正仿宋_GBK" w:cs="方正仿宋_GBK"/>
              <w:b/>
              <w:sz w:val="32"/>
              <w:szCs w:val="32"/>
            </w:rPr>
            <w:t>一、基本职能及主要工作</w:t>
          </w:r>
          <w:r>
            <w:rPr>
              <w:rFonts w:hint="eastAsia" w:ascii="方正仿宋_GBK" w:hAnsi="方正仿宋_GBK" w:eastAsia="方正仿宋_GBK" w:cs="方正仿宋_GBK"/>
              <w:b/>
              <w:sz w:val="32"/>
              <w:szCs w:val="32"/>
            </w:rPr>
            <w:tab/>
          </w:r>
          <w:r>
            <w:rPr>
              <w:rFonts w:hint="default" w:ascii="Times New Roman" w:hAnsi="Times New Roman" w:eastAsia="方正仿宋_GBK" w:cs="Times New Roman"/>
              <w:b/>
              <w:sz w:val="32"/>
              <w:szCs w:val="32"/>
            </w:rPr>
            <w:fldChar w:fldCharType="begin"/>
          </w:r>
          <w:r>
            <w:rPr>
              <w:rFonts w:hint="default" w:ascii="Times New Roman" w:hAnsi="Times New Roman" w:eastAsia="方正仿宋_GBK" w:cs="Times New Roman"/>
              <w:b/>
              <w:sz w:val="32"/>
              <w:szCs w:val="32"/>
            </w:rPr>
            <w:instrText xml:space="preserve"> PAGEREF _Toc117 </w:instrText>
          </w:r>
          <w:r>
            <w:rPr>
              <w:rFonts w:hint="default" w:ascii="Times New Roman" w:hAnsi="Times New Roman" w:eastAsia="方正仿宋_GBK" w:cs="Times New Roman"/>
              <w:b/>
              <w:sz w:val="32"/>
              <w:szCs w:val="32"/>
            </w:rPr>
            <w:fldChar w:fldCharType="separate"/>
          </w:r>
          <w:r>
            <w:rPr>
              <w:rFonts w:hint="default" w:ascii="Times New Roman" w:hAnsi="Times New Roman" w:eastAsia="方正仿宋_GBK" w:cs="Times New Roman"/>
              <w:b/>
              <w:sz w:val="32"/>
              <w:szCs w:val="32"/>
            </w:rPr>
            <w:t>3</w:t>
          </w:r>
          <w:r>
            <w:rPr>
              <w:rFonts w:hint="default" w:ascii="Times New Roman" w:hAnsi="Times New Roman" w:eastAsia="方正仿宋_GBK" w:cs="Times New Roman"/>
              <w:b/>
              <w:sz w:val="32"/>
              <w:szCs w:val="32"/>
            </w:rPr>
            <w:fldChar w:fldCharType="end"/>
          </w:r>
          <w:r>
            <w:rPr>
              <w:rFonts w:hint="eastAsia" w:ascii="方正仿宋_GBK" w:hAnsi="方正仿宋_GBK" w:eastAsia="方正仿宋_GBK" w:cs="方正仿宋_GBK"/>
              <w:b/>
              <w:color w:val="000000" w:themeColor="text1"/>
              <w:kern w:val="0"/>
              <w:sz w:val="32"/>
              <w:szCs w:val="32"/>
            </w:rPr>
            <w:fldChar w:fldCharType="end"/>
          </w:r>
        </w:p>
        <w:p>
          <w:pPr>
            <w:pStyle w:val="13"/>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kern w:val="0"/>
              <w:sz w:val="32"/>
              <w:szCs w:val="32"/>
            </w:rPr>
            <w:fldChar w:fldCharType="begin"/>
          </w:r>
          <w:r>
            <w:rPr>
              <w:rFonts w:hint="eastAsia" w:ascii="方正仿宋_GBK" w:hAnsi="方正仿宋_GBK" w:eastAsia="方正仿宋_GBK" w:cs="方正仿宋_GBK"/>
              <w:kern w:val="0"/>
              <w:sz w:val="32"/>
              <w:szCs w:val="32"/>
            </w:rPr>
            <w:instrText xml:space="preserve"> HYPERLINK \l _Toc1277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sz w:val="32"/>
              <w:szCs w:val="32"/>
            </w:rPr>
            <w:t>（一）便民服务中心职能简介</w:t>
          </w:r>
          <w:r>
            <w:rPr>
              <w:rFonts w:hint="eastAsia" w:ascii="方正仿宋_GBK" w:hAnsi="方正仿宋_GBK" w:eastAsia="方正仿宋_GBK" w:cs="方正仿宋_GBK"/>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_Toc1277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Fonts w:hint="eastAsia" w:ascii="方正仿宋_GBK" w:hAnsi="方正仿宋_GBK" w:eastAsia="方正仿宋_GBK" w:cs="方正仿宋_GBK"/>
              <w:color w:val="000000" w:themeColor="text1"/>
              <w:kern w:val="0"/>
              <w:sz w:val="32"/>
              <w:szCs w:val="32"/>
            </w:rPr>
            <w:fldChar w:fldCharType="end"/>
          </w:r>
        </w:p>
        <w:p>
          <w:pPr>
            <w:pStyle w:val="13"/>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kern w:val="0"/>
              <w:sz w:val="32"/>
              <w:szCs w:val="32"/>
            </w:rPr>
            <w:fldChar w:fldCharType="begin"/>
          </w:r>
          <w:r>
            <w:rPr>
              <w:rFonts w:hint="eastAsia" w:ascii="方正仿宋_GBK" w:hAnsi="方正仿宋_GBK" w:eastAsia="方正仿宋_GBK" w:cs="方正仿宋_GBK"/>
              <w:kern w:val="0"/>
              <w:sz w:val="32"/>
              <w:szCs w:val="32"/>
            </w:rPr>
            <w:instrText xml:space="preserve"> HYPERLINK \l _Toc32478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sz w:val="32"/>
              <w:szCs w:val="32"/>
            </w:rPr>
            <w:t>（二）便民服务中心</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rPr>
            <w:t>年重点工作</w:t>
          </w:r>
          <w:r>
            <w:rPr>
              <w:rFonts w:hint="eastAsia" w:ascii="方正仿宋_GBK" w:hAnsi="方正仿宋_GBK" w:eastAsia="方正仿宋_GBK" w:cs="方正仿宋_GBK"/>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_Toc32478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Fonts w:hint="eastAsia" w:ascii="方正仿宋_GBK" w:hAnsi="方正仿宋_GBK" w:eastAsia="方正仿宋_GBK" w:cs="方正仿宋_GBK"/>
              <w:color w:val="000000" w:themeColor="text1"/>
              <w:kern w:val="0"/>
              <w:sz w:val="32"/>
              <w:szCs w:val="32"/>
            </w:rPr>
            <w:fldChar w:fldCharType="end"/>
          </w:r>
        </w:p>
        <w:p>
          <w:pPr>
            <w:pStyle w:val="12"/>
            <w:tabs>
              <w:tab w:val="right" w:leader="dot" w:pos="8306"/>
            </w:tabs>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color w:val="000000" w:themeColor="text1"/>
              <w:kern w:val="0"/>
              <w:sz w:val="32"/>
              <w:szCs w:val="32"/>
            </w:rPr>
            <w:fldChar w:fldCharType="begin"/>
          </w:r>
          <w:r>
            <w:rPr>
              <w:rFonts w:hint="eastAsia" w:ascii="方正仿宋_GBK" w:hAnsi="方正仿宋_GBK" w:eastAsia="方正仿宋_GBK" w:cs="方正仿宋_GBK"/>
              <w:b/>
              <w:kern w:val="0"/>
              <w:sz w:val="32"/>
              <w:szCs w:val="32"/>
            </w:rPr>
            <w:instrText xml:space="preserve"> HYPERLINK \l _Toc23935 </w:instrText>
          </w:r>
          <w:r>
            <w:rPr>
              <w:rFonts w:hint="eastAsia" w:ascii="方正仿宋_GBK" w:hAnsi="方正仿宋_GBK" w:eastAsia="方正仿宋_GBK" w:cs="方正仿宋_GBK"/>
              <w:b/>
              <w:kern w:val="0"/>
              <w:sz w:val="32"/>
              <w:szCs w:val="32"/>
            </w:rPr>
            <w:fldChar w:fldCharType="separate"/>
          </w:r>
          <w:r>
            <w:rPr>
              <w:rFonts w:hint="eastAsia" w:ascii="方正仿宋_GBK" w:hAnsi="方正仿宋_GBK" w:eastAsia="方正仿宋_GBK" w:cs="方正仿宋_GBK"/>
              <w:b/>
              <w:sz w:val="32"/>
              <w:szCs w:val="32"/>
            </w:rPr>
            <w:t>二、收支预算情况说明</w:t>
          </w:r>
          <w:r>
            <w:rPr>
              <w:rFonts w:hint="eastAsia" w:ascii="方正仿宋_GBK" w:hAnsi="方正仿宋_GBK" w:eastAsia="方正仿宋_GBK" w:cs="方正仿宋_GBK"/>
              <w:b/>
              <w:sz w:val="32"/>
              <w:szCs w:val="32"/>
            </w:rPr>
            <w:tab/>
          </w:r>
          <w:r>
            <w:rPr>
              <w:rFonts w:hint="default" w:ascii="Times New Roman" w:hAnsi="Times New Roman" w:eastAsia="方正仿宋_GBK" w:cs="Times New Roman"/>
              <w:b/>
              <w:sz w:val="32"/>
              <w:szCs w:val="32"/>
            </w:rPr>
            <w:fldChar w:fldCharType="begin"/>
          </w:r>
          <w:r>
            <w:rPr>
              <w:rFonts w:hint="default" w:ascii="Times New Roman" w:hAnsi="Times New Roman" w:eastAsia="方正仿宋_GBK" w:cs="Times New Roman"/>
              <w:b/>
              <w:sz w:val="32"/>
              <w:szCs w:val="32"/>
            </w:rPr>
            <w:instrText xml:space="preserve"> PAGEREF _Toc23935 </w:instrText>
          </w:r>
          <w:r>
            <w:rPr>
              <w:rFonts w:hint="default" w:ascii="Times New Roman" w:hAnsi="Times New Roman" w:eastAsia="方正仿宋_GBK" w:cs="Times New Roman"/>
              <w:b/>
              <w:sz w:val="32"/>
              <w:szCs w:val="32"/>
            </w:rPr>
            <w:fldChar w:fldCharType="separate"/>
          </w:r>
          <w:r>
            <w:rPr>
              <w:rFonts w:hint="default" w:ascii="Times New Roman" w:hAnsi="Times New Roman" w:eastAsia="方正仿宋_GBK" w:cs="Times New Roman"/>
              <w:b/>
              <w:sz w:val="32"/>
              <w:szCs w:val="32"/>
            </w:rPr>
            <w:t>4</w:t>
          </w:r>
          <w:r>
            <w:rPr>
              <w:rFonts w:hint="default" w:ascii="Times New Roman" w:hAnsi="Times New Roman" w:eastAsia="方正仿宋_GBK" w:cs="Times New Roman"/>
              <w:b/>
              <w:sz w:val="32"/>
              <w:szCs w:val="32"/>
            </w:rPr>
            <w:fldChar w:fldCharType="end"/>
          </w:r>
          <w:r>
            <w:rPr>
              <w:rFonts w:hint="eastAsia" w:ascii="方正仿宋_GBK" w:hAnsi="方正仿宋_GBK" w:eastAsia="方正仿宋_GBK" w:cs="方正仿宋_GBK"/>
              <w:b/>
              <w:color w:val="000000" w:themeColor="text1"/>
              <w:kern w:val="0"/>
              <w:sz w:val="32"/>
              <w:szCs w:val="32"/>
            </w:rPr>
            <w:fldChar w:fldCharType="end"/>
          </w:r>
        </w:p>
        <w:p>
          <w:pPr>
            <w:pStyle w:val="13"/>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kern w:val="0"/>
              <w:sz w:val="32"/>
              <w:szCs w:val="32"/>
            </w:rPr>
            <w:fldChar w:fldCharType="begin"/>
          </w:r>
          <w:r>
            <w:rPr>
              <w:rFonts w:hint="eastAsia" w:ascii="方正仿宋_GBK" w:hAnsi="方正仿宋_GBK" w:eastAsia="方正仿宋_GBK" w:cs="方正仿宋_GBK"/>
              <w:kern w:val="0"/>
              <w:sz w:val="32"/>
              <w:szCs w:val="32"/>
            </w:rPr>
            <w:instrText xml:space="preserve"> HYPERLINK \l _Toc29885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sz w:val="32"/>
              <w:szCs w:val="32"/>
            </w:rPr>
            <w:t>（一）收入预算情况</w:t>
          </w:r>
          <w:r>
            <w:rPr>
              <w:rFonts w:hint="eastAsia" w:ascii="方正仿宋_GBK" w:hAnsi="方正仿宋_GBK" w:eastAsia="方正仿宋_GBK" w:cs="方正仿宋_GBK"/>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_Toc29885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r>
            <w:rPr>
              <w:rFonts w:hint="eastAsia" w:ascii="方正仿宋_GBK" w:hAnsi="方正仿宋_GBK" w:eastAsia="方正仿宋_GBK" w:cs="方正仿宋_GBK"/>
              <w:color w:val="000000" w:themeColor="text1"/>
              <w:kern w:val="0"/>
              <w:sz w:val="32"/>
              <w:szCs w:val="32"/>
            </w:rPr>
            <w:fldChar w:fldCharType="end"/>
          </w:r>
        </w:p>
        <w:p>
          <w:pPr>
            <w:pStyle w:val="13"/>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kern w:val="0"/>
              <w:sz w:val="32"/>
              <w:szCs w:val="32"/>
            </w:rPr>
            <w:fldChar w:fldCharType="begin"/>
          </w:r>
          <w:r>
            <w:rPr>
              <w:rFonts w:hint="eastAsia" w:ascii="方正仿宋_GBK" w:hAnsi="方正仿宋_GBK" w:eastAsia="方正仿宋_GBK" w:cs="方正仿宋_GBK"/>
              <w:kern w:val="0"/>
              <w:sz w:val="32"/>
              <w:szCs w:val="32"/>
            </w:rPr>
            <w:instrText xml:space="preserve"> HYPERLINK \l _Toc3539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sz w:val="32"/>
              <w:szCs w:val="32"/>
            </w:rPr>
            <w:t>（二）支出预算情况</w:t>
          </w:r>
          <w:r>
            <w:rPr>
              <w:rFonts w:hint="eastAsia" w:ascii="方正仿宋_GBK" w:hAnsi="方正仿宋_GBK" w:eastAsia="方正仿宋_GBK" w:cs="方正仿宋_GBK"/>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_Toc3539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r>
            <w:rPr>
              <w:rFonts w:hint="eastAsia" w:ascii="方正仿宋_GBK" w:hAnsi="方正仿宋_GBK" w:eastAsia="方正仿宋_GBK" w:cs="方正仿宋_GBK"/>
              <w:color w:val="000000" w:themeColor="text1"/>
              <w:kern w:val="0"/>
              <w:sz w:val="32"/>
              <w:szCs w:val="32"/>
            </w:rPr>
            <w:fldChar w:fldCharType="end"/>
          </w:r>
        </w:p>
        <w:p>
          <w:pPr>
            <w:pStyle w:val="12"/>
            <w:tabs>
              <w:tab w:val="right" w:leader="dot" w:pos="8306"/>
            </w:tabs>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color w:val="000000" w:themeColor="text1"/>
              <w:kern w:val="0"/>
              <w:sz w:val="32"/>
              <w:szCs w:val="32"/>
            </w:rPr>
            <w:fldChar w:fldCharType="begin"/>
          </w:r>
          <w:r>
            <w:rPr>
              <w:rFonts w:hint="eastAsia" w:ascii="方正仿宋_GBK" w:hAnsi="方正仿宋_GBK" w:eastAsia="方正仿宋_GBK" w:cs="方正仿宋_GBK"/>
              <w:b/>
              <w:kern w:val="0"/>
              <w:sz w:val="32"/>
              <w:szCs w:val="32"/>
            </w:rPr>
            <w:instrText xml:space="preserve"> HYPERLINK \l _Toc32148 </w:instrText>
          </w:r>
          <w:r>
            <w:rPr>
              <w:rFonts w:hint="eastAsia" w:ascii="方正仿宋_GBK" w:hAnsi="方正仿宋_GBK" w:eastAsia="方正仿宋_GBK" w:cs="方正仿宋_GBK"/>
              <w:b/>
              <w:kern w:val="0"/>
              <w:sz w:val="32"/>
              <w:szCs w:val="32"/>
            </w:rPr>
            <w:fldChar w:fldCharType="separate"/>
          </w:r>
          <w:r>
            <w:rPr>
              <w:rFonts w:hint="eastAsia" w:ascii="方正仿宋_GBK" w:hAnsi="方正仿宋_GBK" w:eastAsia="方正仿宋_GBK" w:cs="方正仿宋_GBK"/>
              <w:b/>
              <w:sz w:val="32"/>
              <w:szCs w:val="32"/>
            </w:rPr>
            <w:t>三、财政拨款收支预算情况说明</w:t>
          </w:r>
          <w:r>
            <w:rPr>
              <w:rFonts w:hint="eastAsia" w:ascii="方正仿宋_GBK" w:hAnsi="方正仿宋_GBK" w:eastAsia="方正仿宋_GBK" w:cs="方正仿宋_GBK"/>
              <w:b/>
              <w:sz w:val="32"/>
              <w:szCs w:val="32"/>
            </w:rPr>
            <w:tab/>
          </w:r>
          <w:r>
            <w:rPr>
              <w:rFonts w:hint="default" w:ascii="Times New Roman" w:hAnsi="Times New Roman" w:eastAsia="方正仿宋_GBK" w:cs="Times New Roman"/>
              <w:b/>
              <w:sz w:val="32"/>
              <w:szCs w:val="32"/>
            </w:rPr>
            <w:fldChar w:fldCharType="begin"/>
          </w:r>
          <w:r>
            <w:rPr>
              <w:rFonts w:hint="default" w:ascii="Times New Roman" w:hAnsi="Times New Roman" w:eastAsia="方正仿宋_GBK" w:cs="Times New Roman"/>
              <w:b/>
              <w:sz w:val="32"/>
              <w:szCs w:val="32"/>
            </w:rPr>
            <w:instrText xml:space="preserve"> PAGEREF _Toc32148 </w:instrText>
          </w:r>
          <w:r>
            <w:rPr>
              <w:rFonts w:hint="default" w:ascii="Times New Roman" w:hAnsi="Times New Roman" w:eastAsia="方正仿宋_GBK" w:cs="Times New Roman"/>
              <w:b/>
              <w:sz w:val="32"/>
              <w:szCs w:val="32"/>
            </w:rPr>
            <w:fldChar w:fldCharType="separate"/>
          </w:r>
          <w:r>
            <w:rPr>
              <w:rFonts w:hint="default" w:ascii="Times New Roman" w:hAnsi="Times New Roman" w:eastAsia="方正仿宋_GBK" w:cs="Times New Roman"/>
              <w:b/>
              <w:sz w:val="32"/>
              <w:szCs w:val="32"/>
            </w:rPr>
            <w:t>4</w:t>
          </w:r>
          <w:r>
            <w:rPr>
              <w:rFonts w:hint="default" w:ascii="Times New Roman" w:hAnsi="Times New Roman" w:eastAsia="方正仿宋_GBK" w:cs="Times New Roman"/>
              <w:b/>
              <w:sz w:val="32"/>
              <w:szCs w:val="32"/>
            </w:rPr>
            <w:fldChar w:fldCharType="end"/>
          </w:r>
          <w:r>
            <w:rPr>
              <w:rFonts w:hint="eastAsia" w:ascii="方正仿宋_GBK" w:hAnsi="方正仿宋_GBK" w:eastAsia="方正仿宋_GBK" w:cs="方正仿宋_GBK"/>
              <w:b/>
              <w:color w:val="000000" w:themeColor="text1"/>
              <w:kern w:val="0"/>
              <w:sz w:val="32"/>
              <w:szCs w:val="32"/>
            </w:rPr>
            <w:fldChar w:fldCharType="end"/>
          </w:r>
        </w:p>
        <w:p>
          <w:pPr>
            <w:pStyle w:val="12"/>
            <w:tabs>
              <w:tab w:val="right" w:leader="dot" w:pos="8306"/>
            </w:tabs>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color w:val="000000" w:themeColor="text1"/>
              <w:kern w:val="0"/>
              <w:sz w:val="32"/>
              <w:szCs w:val="32"/>
            </w:rPr>
            <w:fldChar w:fldCharType="begin"/>
          </w:r>
          <w:r>
            <w:rPr>
              <w:rFonts w:hint="eastAsia" w:ascii="方正仿宋_GBK" w:hAnsi="方正仿宋_GBK" w:eastAsia="方正仿宋_GBK" w:cs="方正仿宋_GBK"/>
              <w:b/>
              <w:kern w:val="0"/>
              <w:sz w:val="32"/>
              <w:szCs w:val="32"/>
            </w:rPr>
            <w:instrText xml:space="preserve"> HYPERLINK \l _Toc14071 </w:instrText>
          </w:r>
          <w:r>
            <w:rPr>
              <w:rFonts w:hint="eastAsia" w:ascii="方正仿宋_GBK" w:hAnsi="方正仿宋_GBK" w:eastAsia="方正仿宋_GBK" w:cs="方正仿宋_GBK"/>
              <w:b/>
              <w:kern w:val="0"/>
              <w:sz w:val="32"/>
              <w:szCs w:val="32"/>
            </w:rPr>
            <w:fldChar w:fldCharType="separate"/>
          </w:r>
          <w:r>
            <w:rPr>
              <w:rFonts w:hint="eastAsia" w:ascii="方正仿宋_GBK" w:hAnsi="方正仿宋_GBK" w:eastAsia="方正仿宋_GBK" w:cs="方正仿宋_GBK"/>
              <w:b/>
              <w:sz w:val="32"/>
              <w:szCs w:val="32"/>
            </w:rPr>
            <w:t>四、一般公共预算当年拨款情况说明</w:t>
          </w:r>
          <w:r>
            <w:rPr>
              <w:rFonts w:hint="eastAsia" w:ascii="方正仿宋_GBK" w:hAnsi="方正仿宋_GBK" w:eastAsia="方正仿宋_GBK" w:cs="方正仿宋_GBK"/>
              <w:b/>
              <w:sz w:val="32"/>
              <w:szCs w:val="32"/>
            </w:rPr>
            <w:tab/>
          </w:r>
          <w:r>
            <w:rPr>
              <w:rFonts w:hint="default" w:ascii="Times New Roman" w:hAnsi="Times New Roman" w:eastAsia="方正仿宋_GBK" w:cs="Times New Roman"/>
              <w:b/>
              <w:sz w:val="32"/>
              <w:szCs w:val="32"/>
            </w:rPr>
            <w:fldChar w:fldCharType="begin"/>
          </w:r>
          <w:r>
            <w:rPr>
              <w:rFonts w:hint="default" w:ascii="Times New Roman" w:hAnsi="Times New Roman" w:eastAsia="方正仿宋_GBK" w:cs="Times New Roman"/>
              <w:b/>
              <w:sz w:val="32"/>
              <w:szCs w:val="32"/>
            </w:rPr>
            <w:instrText xml:space="preserve"> PAGEREF _Toc14071 </w:instrText>
          </w:r>
          <w:r>
            <w:rPr>
              <w:rFonts w:hint="default" w:ascii="Times New Roman" w:hAnsi="Times New Roman" w:eastAsia="方正仿宋_GBK" w:cs="Times New Roman"/>
              <w:b/>
              <w:sz w:val="32"/>
              <w:szCs w:val="32"/>
            </w:rPr>
            <w:fldChar w:fldCharType="separate"/>
          </w:r>
          <w:r>
            <w:rPr>
              <w:rFonts w:hint="default" w:ascii="Times New Roman" w:hAnsi="Times New Roman" w:eastAsia="方正仿宋_GBK" w:cs="Times New Roman"/>
              <w:b/>
              <w:sz w:val="32"/>
              <w:szCs w:val="32"/>
            </w:rPr>
            <w:t>5</w:t>
          </w:r>
          <w:r>
            <w:rPr>
              <w:rFonts w:hint="default" w:ascii="Times New Roman" w:hAnsi="Times New Roman" w:eastAsia="方正仿宋_GBK" w:cs="Times New Roman"/>
              <w:b/>
              <w:sz w:val="32"/>
              <w:szCs w:val="32"/>
            </w:rPr>
            <w:fldChar w:fldCharType="end"/>
          </w:r>
          <w:r>
            <w:rPr>
              <w:rFonts w:hint="eastAsia" w:ascii="方正仿宋_GBK" w:hAnsi="方正仿宋_GBK" w:eastAsia="方正仿宋_GBK" w:cs="方正仿宋_GBK"/>
              <w:b/>
              <w:color w:val="000000" w:themeColor="text1"/>
              <w:kern w:val="0"/>
              <w:sz w:val="32"/>
              <w:szCs w:val="32"/>
            </w:rPr>
            <w:fldChar w:fldCharType="end"/>
          </w:r>
        </w:p>
        <w:p>
          <w:pPr>
            <w:pStyle w:val="13"/>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kern w:val="0"/>
              <w:sz w:val="32"/>
              <w:szCs w:val="32"/>
            </w:rPr>
            <w:fldChar w:fldCharType="begin"/>
          </w:r>
          <w:r>
            <w:rPr>
              <w:rFonts w:hint="eastAsia" w:ascii="方正仿宋_GBK" w:hAnsi="方正仿宋_GBK" w:eastAsia="方正仿宋_GBK" w:cs="方正仿宋_GBK"/>
              <w:kern w:val="0"/>
              <w:sz w:val="32"/>
              <w:szCs w:val="32"/>
            </w:rPr>
            <w:instrText xml:space="preserve"> HYPERLINK \l _Toc966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sz w:val="32"/>
              <w:szCs w:val="32"/>
            </w:rPr>
            <w:t>（一）一般公共预算当年拨款规模变化情况</w:t>
          </w:r>
          <w:r>
            <w:rPr>
              <w:rFonts w:hint="eastAsia" w:ascii="方正仿宋_GBK" w:hAnsi="方正仿宋_GBK" w:eastAsia="方正仿宋_GBK" w:cs="方正仿宋_GBK"/>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_Toc966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eastAsia" w:ascii="方正仿宋_GBK" w:hAnsi="方正仿宋_GBK" w:eastAsia="方正仿宋_GBK" w:cs="方正仿宋_GBK"/>
              <w:color w:val="000000" w:themeColor="text1"/>
              <w:kern w:val="0"/>
              <w:sz w:val="32"/>
              <w:szCs w:val="32"/>
            </w:rPr>
            <w:fldChar w:fldCharType="end"/>
          </w:r>
        </w:p>
        <w:p>
          <w:pPr>
            <w:pStyle w:val="13"/>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kern w:val="0"/>
              <w:sz w:val="32"/>
              <w:szCs w:val="32"/>
            </w:rPr>
            <w:fldChar w:fldCharType="begin"/>
          </w:r>
          <w:r>
            <w:rPr>
              <w:rFonts w:hint="eastAsia" w:ascii="方正仿宋_GBK" w:hAnsi="方正仿宋_GBK" w:eastAsia="方正仿宋_GBK" w:cs="方正仿宋_GBK"/>
              <w:kern w:val="0"/>
              <w:sz w:val="32"/>
              <w:szCs w:val="32"/>
            </w:rPr>
            <w:instrText xml:space="preserve"> HYPERLINK \l _Toc14752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sz w:val="32"/>
              <w:szCs w:val="32"/>
            </w:rPr>
            <w:t>（二）一般公共预算当年拨款结构情况</w:t>
          </w:r>
          <w:r>
            <w:rPr>
              <w:rFonts w:hint="eastAsia" w:ascii="方正仿宋_GBK" w:hAnsi="方正仿宋_GBK" w:eastAsia="方正仿宋_GBK" w:cs="方正仿宋_GBK"/>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_Toc14752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eastAsia" w:ascii="方正仿宋_GBK" w:hAnsi="方正仿宋_GBK" w:eastAsia="方正仿宋_GBK" w:cs="方正仿宋_GBK"/>
              <w:color w:val="000000" w:themeColor="text1"/>
              <w:kern w:val="0"/>
              <w:sz w:val="32"/>
              <w:szCs w:val="32"/>
            </w:rPr>
            <w:fldChar w:fldCharType="end"/>
          </w:r>
        </w:p>
        <w:p>
          <w:pPr>
            <w:pStyle w:val="13"/>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kern w:val="0"/>
              <w:sz w:val="32"/>
              <w:szCs w:val="32"/>
            </w:rPr>
            <w:fldChar w:fldCharType="begin"/>
          </w:r>
          <w:r>
            <w:rPr>
              <w:rFonts w:hint="eastAsia" w:ascii="方正仿宋_GBK" w:hAnsi="方正仿宋_GBK" w:eastAsia="方正仿宋_GBK" w:cs="方正仿宋_GBK"/>
              <w:kern w:val="0"/>
              <w:sz w:val="32"/>
              <w:szCs w:val="32"/>
            </w:rPr>
            <w:instrText xml:space="preserve"> HYPERLINK \l _Toc28075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sz w:val="32"/>
              <w:szCs w:val="32"/>
            </w:rPr>
            <w:t>（三）一般公共预算当年拨款具体使用情况</w:t>
          </w:r>
          <w:r>
            <w:rPr>
              <w:rFonts w:hint="eastAsia" w:ascii="方正仿宋_GBK" w:hAnsi="方正仿宋_GBK" w:eastAsia="方正仿宋_GBK" w:cs="方正仿宋_GBK"/>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_Toc28075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eastAsia" w:ascii="方正仿宋_GBK" w:hAnsi="方正仿宋_GBK" w:eastAsia="方正仿宋_GBK" w:cs="方正仿宋_GBK"/>
              <w:color w:val="000000" w:themeColor="text1"/>
              <w:kern w:val="0"/>
              <w:sz w:val="32"/>
              <w:szCs w:val="32"/>
            </w:rPr>
            <w:fldChar w:fldCharType="end"/>
          </w:r>
        </w:p>
        <w:p>
          <w:pPr>
            <w:pStyle w:val="12"/>
            <w:tabs>
              <w:tab w:val="right" w:leader="dot" w:pos="8306"/>
            </w:tabs>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color w:val="000000" w:themeColor="text1"/>
              <w:kern w:val="0"/>
              <w:sz w:val="32"/>
              <w:szCs w:val="32"/>
            </w:rPr>
            <w:fldChar w:fldCharType="begin"/>
          </w:r>
          <w:r>
            <w:rPr>
              <w:rFonts w:hint="eastAsia" w:ascii="方正仿宋_GBK" w:hAnsi="方正仿宋_GBK" w:eastAsia="方正仿宋_GBK" w:cs="方正仿宋_GBK"/>
              <w:b/>
              <w:kern w:val="0"/>
              <w:sz w:val="32"/>
              <w:szCs w:val="32"/>
            </w:rPr>
            <w:instrText xml:space="preserve"> HYPERLINK \l _Toc4465 </w:instrText>
          </w:r>
          <w:r>
            <w:rPr>
              <w:rFonts w:hint="eastAsia" w:ascii="方正仿宋_GBK" w:hAnsi="方正仿宋_GBK" w:eastAsia="方正仿宋_GBK" w:cs="方正仿宋_GBK"/>
              <w:b/>
              <w:kern w:val="0"/>
              <w:sz w:val="32"/>
              <w:szCs w:val="32"/>
            </w:rPr>
            <w:fldChar w:fldCharType="separate"/>
          </w:r>
          <w:r>
            <w:rPr>
              <w:rFonts w:hint="eastAsia" w:ascii="方正仿宋_GBK" w:hAnsi="方正仿宋_GBK" w:eastAsia="方正仿宋_GBK" w:cs="方正仿宋_GBK"/>
              <w:b/>
              <w:sz w:val="32"/>
              <w:szCs w:val="32"/>
            </w:rPr>
            <w:t>五、一般公共预算基本支出情况说明</w:t>
          </w:r>
          <w:r>
            <w:rPr>
              <w:rFonts w:hint="eastAsia" w:ascii="方正仿宋_GBK" w:hAnsi="方正仿宋_GBK" w:eastAsia="方正仿宋_GBK" w:cs="方正仿宋_GBK"/>
              <w:b/>
              <w:sz w:val="32"/>
              <w:szCs w:val="32"/>
            </w:rPr>
            <w:tab/>
          </w:r>
          <w:r>
            <w:rPr>
              <w:rFonts w:hint="default" w:ascii="Times New Roman" w:hAnsi="Times New Roman" w:eastAsia="方正仿宋_GBK" w:cs="Times New Roman"/>
              <w:b/>
              <w:sz w:val="32"/>
              <w:szCs w:val="32"/>
            </w:rPr>
            <w:fldChar w:fldCharType="begin"/>
          </w:r>
          <w:r>
            <w:rPr>
              <w:rFonts w:hint="default" w:ascii="Times New Roman" w:hAnsi="Times New Roman" w:eastAsia="方正仿宋_GBK" w:cs="Times New Roman"/>
              <w:b/>
              <w:sz w:val="32"/>
              <w:szCs w:val="32"/>
            </w:rPr>
            <w:instrText xml:space="preserve"> PAGEREF _Toc4465 </w:instrText>
          </w:r>
          <w:r>
            <w:rPr>
              <w:rFonts w:hint="default" w:ascii="Times New Roman" w:hAnsi="Times New Roman" w:eastAsia="方正仿宋_GBK" w:cs="Times New Roman"/>
              <w:b/>
              <w:sz w:val="32"/>
              <w:szCs w:val="32"/>
            </w:rPr>
            <w:fldChar w:fldCharType="separate"/>
          </w:r>
          <w:r>
            <w:rPr>
              <w:rFonts w:hint="default" w:ascii="Times New Roman" w:hAnsi="Times New Roman" w:eastAsia="方正仿宋_GBK" w:cs="Times New Roman"/>
              <w:b/>
              <w:sz w:val="32"/>
              <w:szCs w:val="32"/>
            </w:rPr>
            <w:t>6</w:t>
          </w:r>
          <w:r>
            <w:rPr>
              <w:rFonts w:hint="default" w:ascii="Times New Roman" w:hAnsi="Times New Roman" w:eastAsia="方正仿宋_GBK" w:cs="Times New Roman"/>
              <w:b/>
              <w:sz w:val="32"/>
              <w:szCs w:val="32"/>
            </w:rPr>
            <w:fldChar w:fldCharType="end"/>
          </w:r>
          <w:r>
            <w:rPr>
              <w:rFonts w:hint="eastAsia" w:ascii="方正仿宋_GBK" w:hAnsi="方正仿宋_GBK" w:eastAsia="方正仿宋_GBK" w:cs="方正仿宋_GBK"/>
              <w:b/>
              <w:color w:val="000000" w:themeColor="text1"/>
              <w:kern w:val="0"/>
              <w:sz w:val="32"/>
              <w:szCs w:val="32"/>
            </w:rPr>
            <w:fldChar w:fldCharType="end"/>
          </w:r>
        </w:p>
        <w:p>
          <w:pPr>
            <w:pStyle w:val="12"/>
            <w:tabs>
              <w:tab w:val="right" w:leader="dot" w:pos="8306"/>
            </w:tabs>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color w:val="000000" w:themeColor="text1"/>
              <w:kern w:val="0"/>
              <w:sz w:val="32"/>
              <w:szCs w:val="32"/>
            </w:rPr>
            <w:fldChar w:fldCharType="begin"/>
          </w:r>
          <w:r>
            <w:rPr>
              <w:rFonts w:hint="eastAsia" w:ascii="方正仿宋_GBK" w:hAnsi="方正仿宋_GBK" w:eastAsia="方正仿宋_GBK" w:cs="方正仿宋_GBK"/>
              <w:b/>
              <w:kern w:val="0"/>
              <w:sz w:val="32"/>
              <w:szCs w:val="32"/>
            </w:rPr>
            <w:instrText xml:space="preserve"> HYPERLINK \l _Toc25691 </w:instrText>
          </w:r>
          <w:r>
            <w:rPr>
              <w:rFonts w:hint="eastAsia" w:ascii="方正仿宋_GBK" w:hAnsi="方正仿宋_GBK" w:eastAsia="方正仿宋_GBK" w:cs="方正仿宋_GBK"/>
              <w:b/>
              <w:kern w:val="0"/>
              <w:sz w:val="32"/>
              <w:szCs w:val="32"/>
            </w:rPr>
            <w:fldChar w:fldCharType="separate"/>
          </w:r>
          <w:r>
            <w:rPr>
              <w:rFonts w:hint="eastAsia" w:ascii="方正仿宋_GBK" w:hAnsi="方正仿宋_GBK" w:eastAsia="方正仿宋_GBK" w:cs="方正仿宋_GBK"/>
              <w:b/>
              <w:sz w:val="32"/>
              <w:szCs w:val="32"/>
            </w:rPr>
            <w:t>六、“三公”经费财政拨款预算安排情况说明</w:t>
          </w:r>
          <w:r>
            <w:rPr>
              <w:rFonts w:hint="eastAsia" w:ascii="方正仿宋_GBK" w:hAnsi="方正仿宋_GBK" w:eastAsia="方正仿宋_GBK" w:cs="方正仿宋_GBK"/>
              <w:b/>
              <w:sz w:val="32"/>
              <w:szCs w:val="32"/>
            </w:rPr>
            <w:tab/>
          </w:r>
          <w:r>
            <w:rPr>
              <w:rFonts w:hint="default" w:ascii="Times New Roman" w:hAnsi="Times New Roman" w:eastAsia="方正仿宋_GBK" w:cs="Times New Roman"/>
              <w:b/>
              <w:sz w:val="32"/>
              <w:szCs w:val="32"/>
            </w:rPr>
            <w:fldChar w:fldCharType="begin"/>
          </w:r>
          <w:r>
            <w:rPr>
              <w:rFonts w:hint="default" w:ascii="Times New Roman" w:hAnsi="Times New Roman" w:eastAsia="方正仿宋_GBK" w:cs="Times New Roman"/>
              <w:b/>
              <w:sz w:val="32"/>
              <w:szCs w:val="32"/>
            </w:rPr>
            <w:instrText xml:space="preserve"> PAGEREF _Toc25691 </w:instrText>
          </w:r>
          <w:r>
            <w:rPr>
              <w:rFonts w:hint="default" w:ascii="Times New Roman" w:hAnsi="Times New Roman" w:eastAsia="方正仿宋_GBK" w:cs="Times New Roman"/>
              <w:b/>
              <w:sz w:val="32"/>
              <w:szCs w:val="32"/>
            </w:rPr>
            <w:fldChar w:fldCharType="separate"/>
          </w:r>
          <w:r>
            <w:rPr>
              <w:rFonts w:hint="default" w:ascii="Times New Roman" w:hAnsi="Times New Roman" w:eastAsia="方正仿宋_GBK" w:cs="Times New Roman"/>
              <w:b/>
              <w:sz w:val="32"/>
              <w:szCs w:val="32"/>
            </w:rPr>
            <w:t>7</w:t>
          </w:r>
          <w:r>
            <w:rPr>
              <w:rFonts w:hint="default" w:ascii="Times New Roman" w:hAnsi="Times New Roman" w:eastAsia="方正仿宋_GBK" w:cs="Times New Roman"/>
              <w:b/>
              <w:sz w:val="32"/>
              <w:szCs w:val="32"/>
            </w:rPr>
            <w:fldChar w:fldCharType="end"/>
          </w:r>
          <w:r>
            <w:rPr>
              <w:rFonts w:hint="eastAsia" w:ascii="方正仿宋_GBK" w:hAnsi="方正仿宋_GBK" w:eastAsia="方正仿宋_GBK" w:cs="方正仿宋_GBK"/>
              <w:b/>
              <w:color w:val="000000" w:themeColor="text1"/>
              <w:kern w:val="0"/>
              <w:sz w:val="32"/>
              <w:szCs w:val="32"/>
            </w:rPr>
            <w:fldChar w:fldCharType="end"/>
          </w:r>
        </w:p>
        <w:p>
          <w:pPr>
            <w:pStyle w:val="12"/>
            <w:tabs>
              <w:tab w:val="right" w:leader="dot" w:pos="8306"/>
            </w:tabs>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color w:val="000000" w:themeColor="text1"/>
              <w:kern w:val="0"/>
              <w:sz w:val="32"/>
              <w:szCs w:val="32"/>
            </w:rPr>
            <w:fldChar w:fldCharType="begin"/>
          </w:r>
          <w:r>
            <w:rPr>
              <w:rFonts w:hint="eastAsia" w:ascii="方正仿宋_GBK" w:hAnsi="方正仿宋_GBK" w:eastAsia="方正仿宋_GBK" w:cs="方正仿宋_GBK"/>
              <w:b/>
              <w:kern w:val="0"/>
              <w:sz w:val="32"/>
              <w:szCs w:val="32"/>
            </w:rPr>
            <w:instrText xml:space="preserve"> HYPERLINK \l _Toc30490 </w:instrText>
          </w:r>
          <w:r>
            <w:rPr>
              <w:rFonts w:hint="eastAsia" w:ascii="方正仿宋_GBK" w:hAnsi="方正仿宋_GBK" w:eastAsia="方正仿宋_GBK" w:cs="方正仿宋_GBK"/>
              <w:b/>
              <w:kern w:val="0"/>
              <w:sz w:val="32"/>
              <w:szCs w:val="32"/>
            </w:rPr>
            <w:fldChar w:fldCharType="separate"/>
          </w:r>
          <w:r>
            <w:rPr>
              <w:rFonts w:hint="eastAsia" w:ascii="方正仿宋_GBK" w:hAnsi="方正仿宋_GBK" w:eastAsia="方正仿宋_GBK" w:cs="方正仿宋_GBK"/>
              <w:b/>
              <w:sz w:val="32"/>
              <w:szCs w:val="32"/>
            </w:rPr>
            <w:t>七、政府性基金预算支出情况说明</w:t>
          </w:r>
          <w:r>
            <w:rPr>
              <w:rFonts w:hint="eastAsia" w:ascii="方正仿宋_GBK" w:hAnsi="方正仿宋_GBK" w:eastAsia="方正仿宋_GBK" w:cs="方正仿宋_GBK"/>
              <w:b/>
              <w:sz w:val="32"/>
              <w:szCs w:val="32"/>
            </w:rPr>
            <w:tab/>
          </w:r>
          <w:r>
            <w:rPr>
              <w:rFonts w:hint="default" w:ascii="Times New Roman" w:hAnsi="Times New Roman" w:eastAsia="方正仿宋_GBK" w:cs="Times New Roman"/>
              <w:b/>
              <w:sz w:val="32"/>
              <w:szCs w:val="32"/>
            </w:rPr>
            <w:fldChar w:fldCharType="begin"/>
          </w:r>
          <w:r>
            <w:rPr>
              <w:rFonts w:hint="default" w:ascii="Times New Roman" w:hAnsi="Times New Roman" w:eastAsia="方正仿宋_GBK" w:cs="Times New Roman"/>
              <w:b/>
              <w:sz w:val="32"/>
              <w:szCs w:val="32"/>
            </w:rPr>
            <w:instrText xml:space="preserve"> PAGEREF _Toc30490 </w:instrText>
          </w:r>
          <w:r>
            <w:rPr>
              <w:rFonts w:hint="default" w:ascii="Times New Roman" w:hAnsi="Times New Roman" w:eastAsia="方正仿宋_GBK" w:cs="Times New Roman"/>
              <w:b/>
              <w:sz w:val="32"/>
              <w:szCs w:val="32"/>
            </w:rPr>
            <w:fldChar w:fldCharType="separate"/>
          </w:r>
          <w:r>
            <w:rPr>
              <w:rFonts w:hint="default" w:ascii="Times New Roman" w:hAnsi="Times New Roman" w:eastAsia="方正仿宋_GBK" w:cs="Times New Roman"/>
              <w:b/>
              <w:sz w:val="32"/>
              <w:szCs w:val="32"/>
            </w:rPr>
            <w:t>7</w:t>
          </w:r>
          <w:r>
            <w:rPr>
              <w:rFonts w:hint="default" w:ascii="Times New Roman" w:hAnsi="Times New Roman" w:eastAsia="方正仿宋_GBK" w:cs="Times New Roman"/>
              <w:b/>
              <w:sz w:val="32"/>
              <w:szCs w:val="32"/>
            </w:rPr>
            <w:fldChar w:fldCharType="end"/>
          </w:r>
          <w:r>
            <w:rPr>
              <w:rFonts w:hint="eastAsia" w:ascii="方正仿宋_GBK" w:hAnsi="方正仿宋_GBK" w:eastAsia="方正仿宋_GBK" w:cs="方正仿宋_GBK"/>
              <w:b/>
              <w:color w:val="000000" w:themeColor="text1"/>
              <w:kern w:val="0"/>
              <w:sz w:val="32"/>
              <w:szCs w:val="32"/>
            </w:rPr>
            <w:fldChar w:fldCharType="end"/>
          </w:r>
        </w:p>
        <w:p>
          <w:pPr>
            <w:pStyle w:val="12"/>
            <w:tabs>
              <w:tab w:val="right" w:leader="dot" w:pos="8306"/>
            </w:tabs>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color w:val="000000" w:themeColor="text1"/>
              <w:kern w:val="0"/>
              <w:sz w:val="32"/>
              <w:szCs w:val="32"/>
            </w:rPr>
            <w:fldChar w:fldCharType="begin"/>
          </w:r>
          <w:r>
            <w:rPr>
              <w:rFonts w:hint="eastAsia" w:ascii="方正仿宋_GBK" w:hAnsi="方正仿宋_GBK" w:eastAsia="方正仿宋_GBK" w:cs="方正仿宋_GBK"/>
              <w:b/>
              <w:kern w:val="0"/>
              <w:sz w:val="32"/>
              <w:szCs w:val="32"/>
            </w:rPr>
            <w:instrText xml:space="preserve"> HYPERLINK \l _Toc2521 </w:instrText>
          </w:r>
          <w:r>
            <w:rPr>
              <w:rFonts w:hint="eastAsia" w:ascii="方正仿宋_GBK" w:hAnsi="方正仿宋_GBK" w:eastAsia="方正仿宋_GBK" w:cs="方正仿宋_GBK"/>
              <w:b/>
              <w:kern w:val="0"/>
              <w:sz w:val="32"/>
              <w:szCs w:val="32"/>
            </w:rPr>
            <w:fldChar w:fldCharType="separate"/>
          </w:r>
          <w:r>
            <w:rPr>
              <w:rFonts w:hint="eastAsia" w:ascii="方正仿宋_GBK" w:hAnsi="方正仿宋_GBK" w:eastAsia="方正仿宋_GBK" w:cs="方正仿宋_GBK"/>
              <w:b/>
              <w:sz w:val="32"/>
              <w:szCs w:val="32"/>
            </w:rPr>
            <w:t>八、其他重要事项的情况说明</w:t>
          </w:r>
          <w:r>
            <w:rPr>
              <w:rFonts w:hint="eastAsia" w:ascii="方正仿宋_GBK" w:hAnsi="方正仿宋_GBK" w:eastAsia="方正仿宋_GBK" w:cs="方正仿宋_GBK"/>
              <w:b/>
              <w:sz w:val="32"/>
              <w:szCs w:val="32"/>
            </w:rPr>
            <w:tab/>
          </w:r>
          <w:r>
            <w:rPr>
              <w:rFonts w:hint="default" w:ascii="Times New Roman" w:hAnsi="Times New Roman" w:eastAsia="方正仿宋_GBK" w:cs="Times New Roman"/>
              <w:b/>
              <w:sz w:val="32"/>
              <w:szCs w:val="32"/>
            </w:rPr>
            <w:fldChar w:fldCharType="begin"/>
          </w:r>
          <w:r>
            <w:rPr>
              <w:rFonts w:hint="default" w:ascii="Times New Roman" w:hAnsi="Times New Roman" w:eastAsia="方正仿宋_GBK" w:cs="Times New Roman"/>
              <w:b/>
              <w:sz w:val="32"/>
              <w:szCs w:val="32"/>
            </w:rPr>
            <w:instrText xml:space="preserve"> PAGEREF _Toc2521 </w:instrText>
          </w:r>
          <w:r>
            <w:rPr>
              <w:rFonts w:hint="default" w:ascii="Times New Roman" w:hAnsi="Times New Roman" w:eastAsia="方正仿宋_GBK" w:cs="Times New Roman"/>
              <w:b/>
              <w:sz w:val="32"/>
              <w:szCs w:val="32"/>
            </w:rPr>
            <w:fldChar w:fldCharType="separate"/>
          </w:r>
          <w:r>
            <w:rPr>
              <w:rFonts w:hint="default" w:ascii="Times New Roman" w:hAnsi="Times New Roman" w:eastAsia="方正仿宋_GBK" w:cs="Times New Roman"/>
              <w:b/>
              <w:sz w:val="32"/>
              <w:szCs w:val="32"/>
            </w:rPr>
            <w:t>7</w:t>
          </w:r>
          <w:r>
            <w:rPr>
              <w:rFonts w:hint="default" w:ascii="Times New Roman" w:hAnsi="Times New Roman" w:eastAsia="方正仿宋_GBK" w:cs="Times New Roman"/>
              <w:b/>
              <w:sz w:val="32"/>
              <w:szCs w:val="32"/>
            </w:rPr>
            <w:fldChar w:fldCharType="end"/>
          </w:r>
          <w:r>
            <w:rPr>
              <w:rFonts w:hint="eastAsia" w:ascii="方正仿宋_GBK" w:hAnsi="方正仿宋_GBK" w:eastAsia="方正仿宋_GBK" w:cs="方正仿宋_GBK"/>
              <w:b/>
              <w:color w:val="000000" w:themeColor="text1"/>
              <w:kern w:val="0"/>
              <w:sz w:val="32"/>
              <w:szCs w:val="32"/>
            </w:rPr>
            <w:fldChar w:fldCharType="end"/>
          </w:r>
        </w:p>
        <w:p>
          <w:pPr>
            <w:pStyle w:val="13"/>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kern w:val="0"/>
              <w:sz w:val="32"/>
              <w:szCs w:val="32"/>
            </w:rPr>
            <w:fldChar w:fldCharType="begin"/>
          </w:r>
          <w:r>
            <w:rPr>
              <w:rFonts w:hint="eastAsia" w:ascii="方正仿宋_GBK" w:hAnsi="方正仿宋_GBK" w:eastAsia="方正仿宋_GBK" w:cs="方正仿宋_GBK"/>
              <w:kern w:val="0"/>
              <w:sz w:val="32"/>
              <w:szCs w:val="32"/>
            </w:rPr>
            <w:instrText xml:space="preserve"> HYPERLINK \l _Toc26716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sz w:val="32"/>
              <w:szCs w:val="32"/>
            </w:rPr>
            <w:t>（一）政府采购情况</w:t>
          </w:r>
          <w:r>
            <w:rPr>
              <w:rFonts w:hint="eastAsia" w:ascii="方正仿宋_GBK" w:hAnsi="方正仿宋_GBK" w:eastAsia="方正仿宋_GBK" w:cs="方正仿宋_GBK"/>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_Toc26716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fldChar w:fldCharType="end"/>
          </w:r>
          <w:r>
            <w:rPr>
              <w:rFonts w:hint="eastAsia" w:ascii="方正仿宋_GBK" w:hAnsi="方正仿宋_GBK" w:eastAsia="方正仿宋_GBK" w:cs="方正仿宋_GBK"/>
              <w:color w:val="000000" w:themeColor="text1"/>
              <w:kern w:val="0"/>
              <w:sz w:val="32"/>
              <w:szCs w:val="32"/>
            </w:rPr>
            <w:fldChar w:fldCharType="end"/>
          </w:r>
        </w:p>
        <w:p>
          <w:pPr>
            <w:pStyle w:val="13"/>
            <w:tabs>
              <w:tab w:val="right" w:leader="dot" w:pos="8306"/>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kern w:val="0"/>
              <w:sz w:val="32"/>
              <w:szCs w:val="32"/>
            </w:rPr>
            <w:fldChar w:fldCharType="begin"/>
          </w:r>
          <w:r>
            <w:rPr>
              <w:rFonts w:hint="eastAsia" w:ascii="方正仿宋_GBK" w:hAnsi="方正仿宋_GBK" w:eastAsia="方正仿宋_GBK" w:cs="方正仿宋_GBK"/>
              <w:kern w:val="0"/>
              <w:sz w:val="32"/>
              <w:szCs w:val="32"/>
            </w:rPr>
            <w:instrText xml:space="preserve"> HYPERLINK \l _Toc24958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sz w:val="32"/>
              <w:szCs w:val="32"/>
            </w:rPr>
            <w:t>（二）国有资产占有使用情况</w:t>
          </w:r>
          <w:r>
            <w:rPr>
              <w:rFonts w:hint="eastAsia" w:ascii="方正仿宋_GBK" w:hAnsi="方正仿宋_GBK" w:eastAsia="方正仿宋_GBK" w:cs="方正仿宋_GBK"/>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_Toc24958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fldChar w:fldCharType="end"/>
          </w:r>
          <w:r>
            <w:rPr>
              <w:rFonts w:hint="eastAsia" w:ascii="方正仿宋_GBK" w:hAnsi="方正仿宋_GBK" w:eastAsia="方正仿宋_GBK" w:cs="方正仿宋_GBK"/>
              <w:color w:val="000000" w:themeColor="text1"/>
              <w:kern w:val="0"/>
              <w:sz w:val="32"/>
              <w:szCs w:val="32"/>
            </w:rPr>
            <w:fldChar w:fldCharType="end"/>
          </w:r>
        </w:p>
        <w:p>
          <w:pPr>
            <w:pStyle w:val="12"/>
            <w:tabs>
              <w:tab w:val="right" w:leader="dot" w:pos="8306"/>
            </w:tabs>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color w:val="000000" w:themeColor="text1"/>
              <w:kern w:val="0"/>
              <w:sz w:val="32"/>
              <w:szCs w:val="32"/>
            </w:rPr>
            <w:fldChar w:fldCharType="begin"/>
          </w:r>
          <w:r>
            <w:rPr>
              <w:rFonts w:hint="eastAsia" w:ascii="方正仿宋_GBK" w:hAnsi="方正仿宋_GBK" w:eastAsia="方正仿宋_GBK" w:cs="方正仿宋_GBK"/>
              <w:b/>
              <w:kern w:val="0"/>
              <w:sz w:val="32"/>
              <w:szCs w:val="32"/>
            </w:rPr>
            <w:instrText xml:space="preserve"> HYPERLINK \l _Toc27974 </w:instrText>
          </w:r>
          <w:r>
            <w:rPr>
              <w:rFonts w:hint="eastAsia" w:ascii="方正仿宋_GBK" w:hAnsi="方正仿宋_GBK" w:eastAsia="方正仿宋_GBK" w:cs="方正仿宋_GBK"/>
              <w:b/>
              <w:kern w:val="0"/>
              <w:sz w:val="32"/>
              <w:szCs w:val="32"/>
            </w:rPr>
            <w:fldChar w:fldCharType="separate"/>
          </w:r>
          <w:r>
            <w:rPr>
              <w:rFonts w:hint="eastAsia" w:ascii="方正仿宋_GBK" w:hAnsi="方正仿宋_GBK" w:eastAsia="方正仿宋_GBK" w:cs="方正仿宋_GBK"/>
              <w:b/>
              <w:sz w:val="32"/>
              <w:szCs w:val="32"/>
            </w:rPr>
            <w:t>九、名词解释</w:t>
          </w:r>
          <w:r>
            <w:rPr>
              <w:rFonts w:hint="eastAsia" w:ascii="方正仿宋_GBK" w:hAnsi="方正仿宋_GBK" w:eastAsia="方正仿宋_GBK" w:cs="方正仿宋_GBK"/>
              <w:b/>
              <w:sz w:val="32"/>
              <w:szCs w:val="32"/>
            </w:rPr>
            <w:tab/>
          </w:r>
          <w:r>
            <w:rPr>
              <w:rFonts w:hint="default" w:ascii="Times New Roman" w:hAnsi="Times New Roman" w:eastAsia="方正仿宋_GBK" w:cs="Times New Roman"/>
              <w:b/>
              <w:sz w:val="32"/>
              <w:szCs w:val="32"/>
            </w:rPr>
            <w:fldChar w:fldCharType="begin"/>
          </w:r>
          <w:r>
            <w:rPr>
              <w:rFonts w:hint="default" w:ascii="Times New Roman" w:hAnsi="Times New Roman" w:eastAsia="方正仿宋_GBK" w:cs="Times New Roman"/>
              <w:b/>
              <w:sz w:val="32"/>
              <w:szCs w:val="32"/>
            </w:rPr>
            <w:instrText xml:space="preserve"> PAGEREF _Toc27974 </w:instrText>
          </w:r>
          <w:r>
            <w:rPr>
              <w:rFonts w:hint="default" w:ascii="Times New Roman" w:hAnsi="Times New Roman" w:eastAsia="方正仿宋_GBK" w:cs="Times New Roman"/>
              <w:b/>
              <w:sz w:val="32"/>
              <w:szCs w:val="32"/>
            </w:rPr>
            <w:fldChar w:fldCharType="separate"/>
          </w:r>
          <w:r>
            <w:rPr>
              <w:rFonts w:hint="default" w:ascii="Times New Roman" w:hAnsi="Times New Roman" w:eastAsia="方正仿宋_GBK" w:cs="Times New Roman"/>
              <w:b/>
              <w:sz w:val="32"/>
              <w:szCs w:val="32"/>
            </w:rPr>
            <w:t>7</w:t>
          </w:r>
          <w:r>
            <w:rPr>
              <w:rFonts w:hint="default" w:ascii="Times New Roman" w:hAnsi="Times New Roman" w:eastAsia="方正仿宋_GBK" w:cs="Times New Roman"/>
              <w:b/>
              <w:sz w:val="32"/>
              <w:szCs w:val="32"/>
            </w:rPr>
            <w:fldChar w:fldCharType="end"/>
          </w:r>
          <w:r>
            <w:rPr>
              <w:rFonts w:hint="eastAsia" w:ascii="方正仿宋_GBK" w:hAnsi="方正仿宋_GBK" w:eastAsia="方正仿宋_GBK" w:cs="方正仿宋_GBK"/>
              <w:b/>
              <w:color w:val="000000" w:themeColor="text1"/>
              <w:kern w:val="0"/>
              <w:sz w:val="32"/>
              <w:szCs w:val="32"/>
            </w:rPr>
            <w:fldChar w:fldCharType="end"/>
          </w:r>
        </w:p>
        <w:p>
          <w:pPr>
            <w:widowControl/>
            <w:wordWrap w:val="0"/>
            <w:spacing w:line="480" w:lineRule="atLeast"/>
            <w:ind w:firstLine="210" w:firstLineChars="100"/>
            <w:rPr>
              <w:rFonts w:hint="eastAsia" w:ascii="方正仿宋_GBK" w:hAnsi="方正仿宋_GBK" w:eastAsia="方正仿宋_GBK" w:cs="方正仿宋_GBK"/>
              <w:b/>
              <w:color w:val="000000" w:themeColor="text1"/>
              <w:kern w:val="0"/>
              <w:sz w:val="21"/>
              <w:szCs w:val="32"/>
              <w:lang w:val="en-US" w:eastAsia="zh-CN" w:bidi="ar-SA"/>
            </w:rPr>
            <w:sectPr>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b/>
              <w:color w:val="000000" w:themeColor="text1"/>
              <w:kern w:val="0"/>
              <w:szCs w:val="32"/>
            </w:rPr>
            <w:fldChar w:fldCharType="end"/>
          </w:r>
        </w:p>
      </w:sdtContent>
    </w:sdt>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sz w:val="32"/>
          <w:szCs w:val="32"/>
        </w:rPr>
      </w:pPr>
      <w:bookmarkStart w:id="0" w:name="_Toc117"/>
      <w:r>
        <w:rPr>
          <w:rFonts w:hint="eastAsia" w:ascii="方正黑体_GBK" w:hAnsi="方正黑体_GBK" w:eastAsia="方正黑体_GBK" w:cs="方正黑体_GBK"/>
          <w:sz w:val="32"/>
          <w:szCs w:val="32"/>
        </w:rPr>
        <w:t>一、基本职能及主要工作</w:t>
      </w:r>
      <w:bookmarkEnd w:id="0"/>
    </w:p>
    <w:p>
      <w:pPr>
        <w:pStyle w:val="3"/>
        <w:keepNext/>
        <w:keepLines/>
        <w:pageBreakBefore w:val="0"/>
        <w:widowControl w:val="0"/>
        <w:kinsoku/>
        <w:wordWrap/>
        <w:overflowPunct/>
        <w:topLinePunct w:val="0"/>
        <w:autoSpaceDE/>
        <w:autoSpaceDN/>
        <w:bidi w:val="0"/>
        <w:adjustRightInd/>
        <w:snapToGrid/>
        <w:spacing w:line="413" w:lineRule="auto"/>
        <w:ind w:firstLine="640" w:firstLineChars="200"/>
        <w:textAlignment w:val="auto"/>
        <w:rPr>
          <w:rFonts w:hint="eastAsia" w:ascii="方正楷体_GBK" w:hAnsi="方正楷体_GBK" w:eastAsia="方正楷体_GBK" w:cs="方正楷体_GBK"/>
        </w:rPr>
      </w:pPr>
      <w:bookmarkStart w:id="1" w:name="_Toc1277"/>
      <w:r>
        <w:rPr>
          <w:rFonts w:hint="eastAsia" w:ascii="方正楷体_GBK" w:hAnsi="方正楷体_GBK" w:eastAsia="方正楷体_GBK" w:cs="方正楷体_GBK"/>
        </w:rPr>
        <w:t>（一）便民服务中心职能简介</w:t>
      </w:r>
      <w:bookmarkEnd w:id="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1</w:t>
      </w:r>
      <w:r>
        <w:rPr>
          <w:rFonts w:hint="eastAsia" w:ascii="方正仿宋_GBK" w:hAnsi="方正仿宋_GBK" w:eastAsia="方正仿宋_GBK" w:cs="方正仿宋_GBK"/>
          <w:color w:val="000000" w:themeColor="text1"/>
          <w:sz w:val="32"/>
          <w:szCs w:val="32"/>
        </w:rPr>
        <w:t>. 办理</w:t>
      </w:r>
      <w:r>
        <w:rPr>
          <w:rFonts w:hint="eastAsia" w:ascii="方正仿宋_GBK" w:hAnsi="方正仿宋_GBK" w:eastAsia="方正仿宋_GBK" w:cs="方正仿宋_GBK"/>
          <w:color w:val="000000" w:themeColor="text1"/>
          <w:sz w:val="32"/>
          <w:szCs w:val="32"/>
          <w:lang w:eastAsia="zh-CN"/>
        </w:rPr>
        <w:t>镇级</w:t>
      </w:r>
      <w:r>
        <w:rPr>
          <w:rFonts w:hint="eastAsia" w:ascii="方正仿宋_GBK" w:hAnsi="方正仿宋_GBK" w:eastAsia="方正仿宋_GBK" w:cs="方正仿宋_GBK"/>
          <w:color w:val="000000" w:themeColor="text1"/>
          <w:sz w:val="32"/>
          <w:szCs w:val="32"/>
        </w:rPr>
        <w:t>部门授权或委托的服务事项。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2</w:t>
      </w:r>
      <w:r>
        <w:rPr>
          <w:rFonts w:hint="eastAsia" w:ascii="方正仿宋_GBK" w:hAnsi="方正仿宋_GBK" w:eastAsia="方正仿宋_GBK" w:cs="方正仿宋_GBK"/>
          <w:color w:val="000000" w:themeColor="text1"/>
          <w:sz w:val="32"/>
          <w:szCs w:val="32"/>
        </w:rPr>
        <w:t>. 提供代收、代办、咨询等便民服务。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3</w:t>
      </w:r>
      <w:r>
        <w:rPr>
          <w:rFonts w:hint="eastAsia" w:ascii="方正仿宋_GBK" w:hAnsi="方正仿宋_GBK" w:eastAsia="方正仿宋_GBK" w:cs="方正仿宋_GBK"/>
          <w:color w:val="000000" w:themeColor="text1"/>
          <w:sz w:val="32"/>
          <w:szCs w:val="32"/>
        </w:rPr>
        <w:t>. 对辖区所有村（居）便民服务中心（代办点）进行管理、指导、考核。</w:t>
      </w:r>
    </w:p>
    <w:p>
      <w:pPr>
        <w:pStyle w:val="3"/>
        <w:keepNext/>
        <w:keepLines/>
        <w:pageBreakBefore w:val="0"/>
        <w:widowControl w:val="0"/>
        <w:kinsoku/>
        <w:wordWrap/>
        <w:overflowPunct/>
        <w:topLinePunct w:val="0"/>
        <w:autoSpaceDE/>
        <w:autoSpaceDN/>
        <w:bidi w:val="0"/>
        <w:adjustRightInd/>
        <w:snapToGrid/>
        <w:spacing w:line="413" w:lineRule="auto"/>
        <w:ind w:firstLine="640" w:firstLineChars="200"/>
        <w:textAlignment w:val="auto"/>
        <w:rPr>
          <w:rFonts w:hint="eastAsia" w:ascii="方正楷体_GBK" w:hAnsi="方正楷体_GBK" w:eastAsia="方正楷体_GBK" w:cs="方正楷体_GBK"/>
          <w:b/>
        </w:rPr>
      </w:pPr>
      <w:bookmarkStart w:id="2" w:name="_Toc32478"/>
      <w:r>
        <w:rPr>
          <w:rFonts w:hint="eastAsia" w:ascii="方正楷体_GBK" w:hAnsi="方正楷体_GBK" w:eastAsia="方正楷体_GBK" w:cs="方正楷体_GBK"/>
          <w:b/>
        </w:rPr>
        <w:t>（二）便民服务中心年重点工作</w:t>
      </w:r>
      <w:bookmarkEnd w:id="2"/>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一是负责辖区政务服务“好差评”工作；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二是</w:t>
      </w:r>
      <w:r>
        <w:rPr>
          <w:rFonts w:hint="default" w:ascii="Times New Roman" w:hAnsi="Times New Roman" w:eastAsia="方正仿宋_GBK" w:cs="Times New Roman"/>
          <w:color w:val="000000" w:themeColor="text1"/>
          <w:sz w:val="32"/>
          <w:szCs w:val="32"/>
        </w:rPr>
        <w:t>12345</w:t>
      </w:r>
      <w:r>
        <w:rPr>
          <w:rFonts w:hint="eastAsia" w:ascii="方正仿宋_GBK" w:hAnsi="方正仿宋_GBK" w:eastAsia="方正仿宋_GBK" w:cs="方正仿宋_GBK"/>
          <w:color w:val="000000" w:themeColor="text1"/>
          <w:sz w:val="32"/>
          <w:szCs w:val="32"/>
        </w:rPr>
        <w:t>市民服务热线咨询等工作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三是便民服务窗口各项制度的制立，人员管理负责处理窗口的违纪违规行为和投诉等工作 。</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sz w:val="32"/>
          <w:szCs w:val="32"/>
        </w:rPr>
      </w:pPr>
      <w:bookmarkStart w:id="3" w:name="_Toc23935"/>
      <w:r>
        <w:rPr>
          <w:rFonts w:hint="eastAsia" w:ascii="方正黑体_GBK" w:hAnsi="方正黑体_GBK" w:eastAsia="方正黑体_GBK" w:cs="方正黑体_GBK"/>
          <w:b/>
          <w:sz w:val="32"/>
          <w:szCs w:val="32"/>
        </w:rPr>
        <w:t>二、收支预算情况说明</w:t>
      </w:r>
      <w:bookmarkEnd w:id="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按照综合预算的原则，便民服务中心所有收入和支出均纳入部门预算管理。收入包括：一般公共预算拨款收入、上年结转；支出包括：（一般公共服务支出、教育支出）、社会保障和就业支出、医疗卫生与计划生育支出、住房保障支出。便民服务中心</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年收支总预算</w:t>
      </w:r>
      <w:r>
        <w:rPr>
          <w:rFonts w:hint="eastAsia" w:ascii="Times New Roman" w:hAnsi="Times New Roman" w:eastAsia="方正仿宋_GBK" w:cs="Times New Roman"/>
          <w:color w:val="000000" w:themeColor="text1"/>
          <w:sz w:val="32"/>
          <w:szCs w:val="32"/>
          <w:lang w:val="en-US" w:eastAsia="zh-CN"/>
        </w:rPr>
        <w:t>48.72</w:t>
      </w:r>
      <w:r>
        <w:rPr>
          <w:rFonts w:hint="eastAsia" w:ascii="方正仿宋_GBK" w:hAnsi="方正仿宋_GBK" w:eastAsia="方正仿宋_GBK" w:cs="方正仿宋_GBK"/>
          <w:color w:val="000000" w:themeColor="text1"/>
          <w:sz w:val="32"/>
          <w:szCs w:val="32"/>
        </w:rPr>
        <w:t>万元。</w:t>
      </w:r>
      <w:bookmarkStart w:id="18" w:name="_GoBack"/>
      <w:bookmarkEnd w:id="18"/>
    </w:p>
    <w:p>
      <w:pPr>
        <w:pStyle w:val="3"/>
        <w:keepNext/>
        <w:keepLines/>
        <w:pageBreakBefore w:val="0"/>
        <w:widowControl w:val="0"/>
        <w:kinsoku/>
        <w:wordWrap/>
        <w:overflowPunct/>
        <w:topLinePunct w:val="0"/>
        <w:autoSpaceDE/>
        <w:autoSpaceDN/>
        <w:bidi w:val="0"/>
        <w:adjustRightInd/>
        <w:snapToGrid/>
        <w:spacing w:line="413" w:lineRule="auto"/>
        <w:ind w:firstLine="640" w:firstLineChars="200"/>
        <w:textAlignment w:val="auto"/>
        <w:rPr>
          <w:rFonts w:hint="eastAsia" w:ascii="方正楷体_GBK" w:hAnsi="方正楷体_GBK" w:eastAsia="方正楷体_GBK" w:cs="方正楷体_GBK"/>
          <w:b/>
        </w:rPr>
      </w:pPr>
      <w:bookmarkStart w:id="4" w:name="_Toc29885"/>
      <w:r>
        <w:rPr>
          <w:rFonts w:hint="eastAsia" w:ascii="方正楷体_GBK" w:hAnsi="方正楷体_GBK" w:eastAsia="方正楷体_GBK" w:cs="方正楷体_GBK"/>
          <w:b/>
        </w:rPr>
        <w:t>（一）收入预算情况</w:t>
      </w:r>
      <w:bookmarkEnd w:id="4"/>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eastAsia="zh-CN"/>
        </w:rPr>
        <w:t>便民服务中心</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年收入预算</w:t>
      </w:r>
      <w:r>
        <w:rPr>
          <w:rFonts w:hint="eastAsia" w:ascii="Times New Roman" w:hAnsi="Times New Roman" w:eastAsia="方正仿宋_GBK" w:cs="Times New Roman"/>
          <w:color w:val="000000" w:themeColor="text1"/>
          <w:sz w:val="32"/>
          <w:szCs w:val="32"/>
          <w:lang w:val="en-US" w:eastAsia="zh-CN"/>
        </w:rPr>
        <w:t>48.72</w:t>
      </w:r>
      <w:r>
        <w:rPr>
          <w:rFonts w:hint="eastAsia" w:ascii="方正仿宋_GBK" w:hAnsi="方正仿宋_GBK" w:eastAsia="方正仿宋_GBK" w:cs="方正仿宋_GBK"/>
          <w:color w:val="000000" w:themeColor="text1"/>
          <w:sz w:val="32"/>
          <w:szCs w:val="32"/>
        </w:rPr>
        <w:t>万元。</w:t>
      </w:r>
    </w:p>
    <w:p>
      <w:pPr>
        <w:pStyle w:val="3"/>
        <w:keepNext/>
        <w:keepLines/>
        <w:pageBreakBefore w:val="0"/>
        <w:widowControl w:val="0"/>
        <w:kinsoku/>
        <w:wordWrap/>
        <w:overflowPunct/>
        <w:topLinePunct w:val="0"/>
        <w:autoSpaceDE/>
        <w:autoSpaceDN/>
        <w:bidi w:val="0"/>
        <w:adjustRightInd/>
        <w:snapToGrid/>
        <w:spacing w:line="413" w:lineRule="auto"/>
        <w:ind w:firstLine="640" w:firstLineChars="200"/>
        <w:textAlignment w:val="auto"/>
        <w:rPr>
          <w:rFonts w:hint="eastAsia" w:ascii="方正楷体_GBK" w:hAnsi="方正楷体_GBK" w:eastAsia="方正楷体_GBK" w:cs="方正楷体_GBK"/>
          <w:b/>
        </w:rPr>
      </w:pPr>
      <w:bookmarkStart w:id="5" w:name="_Toc3539"/>
      <w:r>
        <w:rPr>
          <w:rFonts w:hint="eastAsia" w:ascii="方正楷体_GBK" w:hAnsi="方正楷体_GBK" w:eastAsia="方正楷体_GBK" w:cs="方正楷体_GBK"/>
          <w:b/>
        </w:rPr>
        <w:t>（二）支出预算情况</w:t>
      </w:r>
      <w:bookmarkEnd w:id="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便民服务中心</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年支出预算</w:t>
      </w:r>
      <w:r>
        <w:rPr>
          <w:rFonts w:hint="eastAsia" w:ascii="Times New Roman" w:hAnsi="Times New Roman" w:eastAsia="方正仿宋_GBK" w:cs="Times New Roman"/>
          <w:color w:val="000000" w:themeColor="text1"/>
          <w:sz w:val="32"/>
          <w:szCs w:val="32"/>
          <w:lang w:val="en-US" w:eastAsia="zh-CN"/>
        </w:rPr>
        <w:t>48.72</w:t>
      </w:r>
      <w:r>
        <w:rPr>
          <w:rFonts w:hint="eastAsia" w:ascii="方正仿宋_GBK" w:hAnsi="方正仿宋_GBK" w:eastAsia="方正仿宋_GBK" w:cs="方正仿宋_GBK"/>
          <w:color w:val="000000" w:themeColor="text1"/>
          <w:sz w:val="32"/>
          <w:szCs w:val="32"/>
        </w:rPr>
        <w:t>万元，其中：基本支出</w:t>
      </w:r>
      <w:r>
        <w:rPr>
          <w:rFonts w:hint="eastAsia" w:ascii="Times New Roman" w:hAnsi="Times New Roman" w:eastAsia="方正仿宋_GBK" w:cs="Times New Roman"/>
          <w:color w:val="000000" w:themeColor="text1"/>
          <w:sz w:val="32"/>
          <w:szCs w:val="32"/>
          <w:lang w:val="en-US" w:eastAsia="zh-CN"/>
        </w:rPr>
        <w:t>48.72</w:t>
      </w:r>
      <w:r>
        <w:rPr>
          <w:rFonts w:hint="eastAsia" w:ascii="方正仿宋_GBK" w:hAnsi="方正仿宋_GBK" w:eastAsia="方正仿宋_GBK" w:cs="方正仿宋_GBK"/>
          <w:color w:val="000000" w:themeColor="text1"/>
          <w:sz w:val="32"/>
          <w:szCs w:val="32"/>
        </w:rPr>
        <w:t>万元，占</w:t>
      </w:r>
      <w:r>
        <w:rPr>
          <w:rFonts w:hint="default" w:ascii="Times New Roman" w:hAnsi="Times New Roman" w:eastAsia="方正仿宋_GBK" w:cs="Times New Roman"/>
          <w:color w:val="000000" w:themeColor="text1"/>
          <w:sz w:val="32"/>
          <w:szCs w:val="32"/>
        </w:rPr>
        <w:t>100</w:t>
      </w:r>
      <w:r>
        <w:rPr>
          <w:rFonts w:hint="eastAsia" w:ascii="方正仿宋_GBK" w:hAnsi="方正仿宋_GBK" w:eastAsia="方正仿宋_GBK" w:cs="方正仿宋_GBK"/>
          <w:color w:val="000000" w:themeColor="text1"/>
          <w:sz w:val="32"/>
          <w:szCs w:val="32"/>
        </w:rPr>
        <w:t>%。</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sz w:val="32"/>
          <w:szCs w:val="32"/>
        </w:rPr>
      </w:pPr>
      <w:bookmarkStart w:id="6" w:name="_Toc32148"/>
      <w:r>
        <w:rPr>
          <w:rFonts w:hint="eastAsia" w:ascii="方正黑体_GBK" w:hAnsi="方正黑体_GBK" w:eastAsia="方正黑体_GBK" w:cs="方正黑体_GBK"/>
          <w:b/>
          <w:sz w:val="32"/>
          <w:szCs w:val="32"/>
        </w:rPr>
        <w:t>三、财政拨款收支预算情况说明</w:t>
      </w:r>
      <w:bookmarkEnd w:id="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便民服务中心</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年财政拨款收支总预算</w:t>
      </w:r>
      <w:r>
        <w:rPr>
          <w:rFonts w:hint="eastAsia" w:ascii="Times New Roman" w:hAnsi="Times New Roman" w:eastAsia="方正仿宋_GBK" w:cs="Times New Roman"/>
          <w:color w:val="000000" w:themeColor="text1"/>
          <w:sz w:val="32"/>
          <w:szCs w:val="32"/>
          <w:lang w:val="en-US" w:eastAsia="zh-CN"/>
        </w:rPr>
        <w:t>48.72</w:t>
      </w:r>
      <w:r>
        <w:rPr>
          <w:rFonts w:hint="eastAsia" w:ascii="方正仿宋_GBK" w:hAnsi="方正仿宋_GBK" w:eastAsia="方正仿宋_GBK" w:cs="方正仿宋_GBK"/>
          <w:color w:val="000000" w:themeColor="text1"/>
          <w:sz w:val="32"/>
          <w:szCs w:val="32"/>
        </w:rPr>
        <w:t>万元</w:t>
      </w:r>
      <w:r>
        <w:rPr>
          <w:rFonts w:hint="eastAsia" w:ascii="方正仿宋_GBK" w:hAnsi="方正仿宋_GBK" w:eastAsia="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支出包括：</w:t>
      </w:r>
      <w:r>
        <w:rPr>
          <w:rFonts w:hint="eastAsia" w:ascii="方正仿宋_GBK" w:hAnsi="方正仿宋_GBK" w:eastAsia="方正仿宋_GBK" w:cs="方正仿宋_GBK"/>
          <w:color w:val="000000" w:themeColor="text1"/>
          <w:sz w:val="32"/>
          <w:szCs w:val="32"/>
          <w:lang w:eastAsia="zh-CN"/>
        </w:rPr>
        <w:t>一般公共服务支出</w:t>
      </w:r>
      <w:r>
        <w:rPr>
          <w:rFonts w:hint="eastAsia" w:ascii="方正仿宋_GBK" w:hAnsi="方正仿宋_GBK" w:eastAsia="方正仿宋_GBK" w:cs="方正仿宋_GBK"/>
          <w:color w:val="000000" w:themeColor="text1"/>
          <w:sz w:val="32"/>
          <w:szCs w:val="32"/>
          <w:lang w:val="en-US" w:eastAsia="zh-CN"/>
        </w:rPr>
        <w:t>37.79万元；</w:t>
      </w:r>
      <w:r>
        <w:rPr>
          <w:rFonts w:hint="eastAsia" w:ascii="方正仿宋_GBK" w:hAnsi="方正仿宋_GBK" w:eastAsia="方正仿宋_GBK" w:cs="方正仿宋_GBK"/>
          <w:color w:val="000000" w:themeColor="text1"/>
          <w:sz w:val="32"/>
          <w:szCs w:val="32"/>
        </w:rPr>
        <w:t>社会保障和就业支出</w:t>
      </w:r>
      <w:r>
        <w:rPr>
          <w:rFonts w:hint="eastAsia" w:ascii="Times New Roman" w:hAnsi="Times New Roman" w:eastAsia="方正仿宋_GBK" w:cs="Times New Roman"/>
          <w:color w:val="000000" w:themeColor="text1"/>
          <w:sz w:val="32"/>
          <w:szCs w:val="32"/>
          <w:lang w:val="en-US" w:eastAsia="zh-CN"/>
        </w:rPr>
        <w:t>4.79</w:t>
      </w:r>
      <w:r>
        <w:rPr>
          <w:rFonts w:hint="eastAsia" w:ascii="方正仿宋_GBK" w:hAnsi="方正仿宋_GBK" w:eastAsia="方正仿宋_GBK" w:cs="方正仿宋_GBK"/>
          <w:color w:val="000000" w:themeColor="text1"/>
          <w:sz w:val="32"/>
          <w:szCs w:val="32"/>
        </w:rPr>
        <w:t>万元、医疗卫生与计划生育支出</w:t>
      </w:r>
      <w:r>
        <w:rPr>
          <w:rFonts w:hint="eastAsia" w:ascii="Times New Roman" w:hAnsi="Times New Roman" w:eastAsia="方正仿宋_GBK" w:cs="Times New Roman"/>
          <w:color w:val="000000" w:themeColor="text1"/>
          <w:sz w:val="32"/>
          <w:szCs w:val="32"/>
          <w:lang w:val="en-US" w:eastAsia="zh-CN"/>
        </w:rPr>
        <w:t>2.06</w:t>
      </w:r>
      <w:r>
        <w:rPr>
          <w:rFonts w:hint="eastAsia" w:ascii="方正仿宋_GBK" w:hAnsi="方正仿宋_GBK" w:eastAsia="方正仿宋_GBK" w:cs="方正仿宋_GBK"/>
          <w:color w:val="000000" w:themeColor="text1"/>
          <w:sz w:val="32"/>
          <w:szCs w:val="32"/>
        </w:rPr>
        <w:t>万元、住房保障支出</w:t>
      </w:r>
      <w:r>
        <w:rPr>
          <w:rFonts w:hint="eastAsia" w:ascii="Times New Roman" w:hAnsi="Times New Roman" w:eastAsia="方正仿宋_GBK" w:cs="Times New Roman"/>
          <w:color w:val="000000" w:themeColor="text1"/>
          <w:sz w:val="32"/>
          <w:szCs w:val="32"/>
          <w:lang w:val="en-US" w:eastAsia="zh-CN"/>
        </w:rPr>
        <w:t>4.08</w:t>
      </w:r>
      <w:r>
        <w:rPr>
          <w:rFonts w:hint="eastAsia" w:ascii="方正仿宋_GBK" w:hAnsi="方正仿宋_GBK" w:eastAsia="方正仿宋_GBK" w:cs="方正仿宋_GBK"/>
          <w:color w:val="000000" w:themeColor="text1"/>
          <w:sz w:val="32"/>
          <w:szCs w:val="32"/>
        </w:rPr>
        <w:t>万元。</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sz w:val="32"/>
          <w:szCs w:val="32"/>
        </w:rPr>
      </w:pPr>
      <w:bookmarkStart w:id="7" w:name="_Toc14071"/>
      <w:r>
        <w:rPr>
          <w:rFonts w:hint="eastAsia" w:ascii="方正黑体_GBK" w:hAnsi="方正黑体_GBK" w:eastAsia="方正黑体_GBK" w:cs="方正黑体_GBK"/>
          <w:b/>
          <w:sz w:val="32"/>
          <w:szCs w:val="32"/>
        </w:rPr>
        <w:t>四、一般公共预算当年拨款情况说明</w:t>
      </w:r>
      <w:bookmarkEnd w:id="7"/>
    </w:p>
    <w:p>
      <w:pPr>
        <w:pStyle w:val="3"/>
        <w:keepNext/>
        <w:keepLines/>
        <w:pageBreakBefore w:val="0"/>
        <w:widowControl w:val="0"/>
        <w:kinsoku/>
        <w:wordWrap/>
        <w:overflowPunct/>
        <w:topLinePunct w:val="0"/>
        <w:autoSpaceDE/>
        <w:autoSpaceDN/>
        <w:bidi w:val="0"/>
        <w:adjustRightInd/>
        <w:snapToGrid/>
        <w:spacing w:line="413" w:lineRule="auto"/>
        <w:ind w:firstLine="640" w:firstLineChars="200"/>
        <w:textAlignment w:val="auto"/>
        <w:rPr>
          <w:rFonts w:hint="eastAsia" w:ascii="方正楷体_GBK" w:hAnsi="方正楷体_GBK" w:eastAsia="方正楷体_GBK" w:cs="方正楷体_GBK"/>
          <w:b/>
        </w:rPr>
      </w:pPr>
      <w:bookmarkStart w:id="8" w:name="_Toc966"/>
      <w:r>
        <w:rPr>
          <w:rFonts w:hint="eastAsia" w:ascii="方正楷体_GBK" w:hAnsi="方正楷体_GBK" w:eastAsia="方正楷体_GBK" w:cs="方正楷体_GBK"/>
          <w:b/>
        </w:rPr>
        <w:t>（一）一般公共预算当年拨款规模变化情况</w:t>
      </w:r>
      <w:bookmarkEnd w:id="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便民服务中心</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年一般公共预算当年拨款</w:t>
      </w:r>
      <w:r>
        <w:rPr>
          <w:rFonts w:hint="eastAsia" w:ascii="Times New Roman" w:hAnsi="Times New Roman" w:eastAsia="方正仿宋_GBK" w:cs="Times New Roman"/>
          <w:color w:val="000000" w:themeColor="text1"/>
          <w:sz w:val="32"/>
          <w:szCs w:val="32"/>
          <w:lang w:val="en-US" w:eastAsia="zh-CN"/>
        </w:rPr>
        <w:t>48.72</w:t>
      </w:r>
      <w:r>
        <w:rPr>
          <w:rFonts w:hint="eastAsia" w:ascii="方正仿宋_GBK" w:hAnsi="方正仿宋_GBK" w:eastAsia="方正仿宋_GBK" w:cs="方正仿宋_GBK"/>
          <w:color w:val="000000" w:themeColor="text1"/>
          <w:sz w:val="32"/>
          <w:szCs w:val="32"/>
        </w:rPr>
        <w:t>万元。</w:t>
      </w:r>
    </w:p>
    <w:p>
      <w:pPr>
        <w:pStyle w:val="3"/>
        <w:keepNext/>
        <w:keepLines/>
        <w:pageBreakBefore w:val="0"/>
        <w:widowControl w:val="0"/>
        <w:kinsoku/>
        <w:wordWrap/>
        <w:overflowPunct/>
        <w:topLinePunct w:val="0"/>
        <w:autoSpaceDE/>
        <w:autoSpaceDN/>
        <w:bidi w:val="0"/>
        <w:adjustRightInd/>
        <w:snapToGrid/>
        <w:spacing w:line="413" w:lineRule="auto"/>
        <w:ind w:firstLine="640" w:firstLineChars="200"/>
        <w:textAlignment w:val="auto"/>
        <w:rPr>
          <w:rFonts w:hint="eastAsia" w:ascii="方正楷体_GBK" w:hAnsi="方正楷体_GBK" w:eastAsia="方正楷体_GBK" w:cs="方正楷体_GBK"/>
          <w:b/>
        </w:rPr>
      </w:pPr>
      <w:bookmarkStart w:id="9" w:name="_Toc14752"/>
      <w:r>
        <w:rPr>
          <w:rFonts w:hint="eastAsia" w:ascii="方正楷体_GBK" w:hAnsi="方正楷体_GBK" w:eastAsia="方正楷体_GBK" w:cs="方正楷体_GBK"/>
          <w:b/>
        </w:rPr>
        <w:t>（二）一般公共预算当年拨款结构情况</w:t>
      </w:r>
      <w:bookmarkEnd w:id="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便民服务中心支出</w:t>
      </w:r>
      <w:r>
        <w:rPr>
          <w:rFonts w:hint="eastAsia" w:ascii="Times New Roman" w:hAnsi="Times New Roman" w:eastAsia="方正仿宋_GBK" w:cs="Times New Roman"/>
          <w:color w:val="000000" w:themeColor="text1"/>
          <w:sz w:val="32"/>
          <w:szCs w:val="32"/>
          <w:lang w:val="en-US" w:eastAsia="zh-CN"/>
        </w:rPr>
        <w:t>48.72</w:t>
      </w:r>
      <w:r>
        <w:rPr>
          <w:rFonts w:hint="eastAsia" w:ascii="方正仿宋_GBK" w:hAnsi="方正仿宋_GBK" w:eastAsia="方正仿宋_GBK" w:cs="方正仿宋_GBK"/>
          <w:color w:val="000000" w:themeColor="text1"/>
          <w:sz w:val="32"/>
          <w:szCs w:val="32"/>
        </w:rPr>
        <w:t>万元.其中包括：</w:t>
      </w:r>
      <w:r>
        <w:rPr>
          <w:rFonts w:hint="eastAsia" w:ascii="方正仿宋_GBK" w:hAnsi="方正仿宋_GBK" w:eastAsia="方正仿宋_GBK" w:cs="方正仿宋_GBK"/>
          <w:color w:val="000000" w:themeColor="text1"/>
          <w:sz w:val="32"/>
          <w:szCs w:val="32"/>
          <w:lang w:eastAsia="zh-CN"/>
        </w:rPr>
        <w:t>一般公共服务支出</w:t>
      </w:r>
      <w:r>
        <w:rPr>
          <w:rFonts w:hint="eastAsia" w:ascii="方正仿宋_GBK" w:hAnsi="方正仿宋_GBK" w:eastAsia="方正仿宋_GBK" w:cs="方正仿宋_GBK"/>
          <w:color w:val="000000" w:themeColor="text1"/>
          <w:sz w:val="32"/>
          <w:szCs w:val="32"/>
          <w:lang w:val="en-US" w:eastAsia="zh-CN"/>
        </w:rPr>
        <w:t>37.79万元，占77.57%；</w:t>
      </w:r>
      <w:r>
        <w:rPr>
          <w:rFonts w:hint="eastAsia" w:ascii="方正仿宋_GBK" w:hAnsi="方正仿宋_GBK" w:eastAsia="方正仿宋_GBK" w:cs="方正仿宋_GBK"/>
          <w:color w:val="000000" w:themeColor="text1"/>
          <w:sz w:val="32"/>
          <w:szCs w:val="32"/>
        </w:rPr>
        <w:t>社会保障和就业支出</w:t>
      </w:r>
      <w:r>
        <w:rPr>
          <w:rFonts w:hint="eastAsia" w:ascii="方正仿宋_GBK" w:hAnsi="方正仿宋_GBK" w:eastAsia="方正仿宋_GBK" w:cs="方正仿宋_GBK"/>
          <w:color w:val="000000" w:themeColor="text1"/>
          <w:sz w:val="32"/>
          <w:szCs w:val="32"/>
          <w:lang w:val="en-US" w:eastAsia="zh-CN"/>
        </w:rPr>
        <w:t>4.79</w:t>
      </w:r>
      <w:r>
        <w:rPr>
          <w:rFonts w:hint="eastAsia" w:ascii="方正仿宋_GBK" w:hAnsi="方正仿宋_GBK" w:eastAsia="方正仿宋_GBK" w:cs="方正仿宋_GBK"/>
          <w:color w:val="000000" w:themeColor="text1"/>
          <w:sz w:val="32"/>
          <w:szCs w:val="32"/>
        </w:rPr>
        <w:t>万元，占</w:t>
      </w:r>
      <w:r>
        <w:rPr>
          <w:rFonts w:hint="eastAsia" w:ascii="Times New Roman" w:hAnsi="Times New Roman" w:eastAsia="方正仿宋_GBK" w:cs="Times New Roman"/>
          <w:color w:val="000000" w:themeColor="text1"/>
          <w:sz w:val="32"/>
          <w:szCs w:val="32"/>
          <w:lang w:val="en-US" w:eastAsia="zh-CN"/>
        </w:rPr>
        <w:t>9.83</w:t>
      </w:r>
      <w:r>
        <w:rPr>
          <w:rFonts w:hint="eastAsia" w:ascii="方正仿宋_GBK" w:hAnsi="方正仿宋_GBK" w:eastAsia="方正仿宋_GBK" w:cs="方正仿宋_GBK"/>
          <w:color w:val="000000" w:themeColor="text1"/>
          <w:sz w:val="32"/>
          <w:szCs w:val="32"/>
        </w:rPr>
        <w:t>%；医疗卫生与计划生育支出</w:t>
      </w:r>
      <w:r>
        <w:rPr>
          <w:rFonts w:hint="eastAsia" w:ascii="Times New Roman" w:hAnsi="Times New Roman" w:eastAsia="方正仿宋_GBK" w:cs="Times New Roman"/>
          <w:color w:val="000000" w:themeColor="text1"/>
          <w:sz w:val="32"/>
          <w:szCs w:val="32"/>
          <w:lang w:val="en-US" w:eastAsia="zh-CN"/>
        </w:rPr>
        <w:t>2.06</w:t>
      </w:r>
      <w:r>
        <w:rPr>
          <w:rFonts w:hint="eastAsia" w:ascii="方正仿宋_GBK" w:hAnsi="方正仿宋_GBK" w:eastAsia="方正仿宋_GBK" w:cs="方正仿宋_GBK"/>
          <w:color w:val="000000" w:themeColor="text1"/>
          <w:sz w:val="32"/>
          <w:szCs w:val="32"/>
        </w:rPr>
        <w:t>万元；占</w:t>
      </w:r>
      <w:r>
        <w:rPr>
          <w:rFonts w:hint="eastAsia" w:ascii="Times New Roman" w:hAnsi="Times New Roman" w:eastAsia="方正仿宋_GBK" w:cs="Times New Roman"/>
          <w:color w:val="000000" w:themeColor="text1"/>
          <w:sz w:val="32"/>
          <w:szCs w:val="32"/>
          <w:lang w:val="en-US" w:eastAsia="zh-CN"/>
        </w:rPr>
        <w:t>4.23</w:t>
      </w:r>
      <w:r>
        <w:rPr>
          <w:rFonts w:hint="eastAsia" w:ascii="方正仿宋_GBK" w:hAnsi="方正仿宋_GBK" w:eastAsia="方正仿宋_GBK" w:cs="方正仿宋_GBK"/>
          <w:color w:val="000000" w:themeColor="text1"/>
          <w:sz w:val="32"/>
          <w:szCs w:val="32"/>
        </w:rPr>
        <w:t>%；住房保障支出</w:t>
      </w:r>
      <w:r>
        <w:rPr>
          <w:rFonts w:hint="eastAsia" w:ascii="Times New Roman" w:hAnsi="Times New Roman" w:eastAsia="方正仿宋_GBK" w:cs="Times New Roman"/>
          <w:color w:val="000000" w:themeColor="text1"/>
          <w:sz w:val="32"/>
          <w:szCs w:val="32"/>
          <w:lang w:val="en-US" w:eastAsia="zh-CN"/>
        </w:rPr>
        <w:t>4.08</w:t>
      </w:r>
      <w:r>
        <w:rPr>
          <w:rFonts w:hint="eastAsia" w:ascii="方正仿宋_GBK" w:hAnsi="方正仿宋_GBK" w:eastAsia="方正仿宋_GBK" w:cs="方正仿宋_GBK"/>
          <w:color w:val="000000" w:themeColor="text1"/>
          <w:sz w:val="32"/>
          <w:szCs w:val="32"/>
        </w:rPr>
        <w:t>万元，占</w:t>
      </w:r>
      <w:r>
        <w:rPr>
          <w:rFonts w:hint="eastAsia" w:ascii="Times New Roman" w:hAnsi="Times New Roman" w:eastAsia="方正仿宋_GBK" w:cs="Times New Roman"/>
          <w:color w:val="000000" w:themeColor="text1"/>
          <w:sz w:val="32"/>
          <w:szCs w:val="32"/>
          <w:lang w:val="en-US" w:eastAsia="zh-CN"/>
        </w:rPr>
        <w:t>8.37</w:t>
      </w:r>
      <w:r>
        <w:rPr>
          <w:rFonts w:hint="eastAsia" w:ascii="方正仿宋_GBK" w:hAnsi="方正仿宋_GBK" w:eastAsia="方正仿宋_GBK" w:cs="方正仿宋_GBK"/>
          <w:color w:val="000000" w:themeColor="text1"/>
          <w:sz w:val="32"/>
          <w:szCs w:val="32"/>
        </w:rPr>
        <w:t>%</w:t>
      </w:r>
    </w:p>
    <w:p>
      <w:pPr>
        <w:pStyle w:val="3"/>
        <w:keepNext/>
        <w:keepLines/>
        <w:pageBreakBefore w:val="0"/>
        <w:widowControl w:val="0"/>
        <w:kinsoku/>
        <w:wordWrap/>
        <w:overflowPunct/>
        <w:topLinePunct w:val="0"/>
        <w:autoSpaceDE/>
        <w:autoSpaceDN/>
        <w:bidi w:val="0"/>
        <w:adjustRightInd/>
        <w:snapToGrid/>
        <w:spacing w:line="413" w:lineRule="auto"/>
        <w:ind w:firstLine="640" w:firstLineChars="200"/>
        <w:textAlignment w:val="auto"/>
        <w:rPr>
          <w:rFonts w:hint="eastAsia" w:ascii="方正楷体_GBK" w:hAnsi="方正楷体_GBK" w:eastAsia="方正楷体_GBK" w:cs="方正楷体_GBK"/>
          <w:b/>
        </w:rPr>
      </w:pPr>
      <w:bookmarkStart w:id="10" w:name="_Toc28075"/>
      <w:r>
        <w:rPr>
          <w:rFonts w:hint="eastAsia" w:ascii="方正楷体_GBK" w:hAnsi="方正楷体_GBK" w:eastAsia="方正楷体_GBK" w:cs="方正楷体_GBK"/>
          <w:b/>
        </w:rPr>
        <w:t>（三）一般公共预算当年拨款具体使用情况</w:t>
      </w:r>
      <w:bookmarkEnd w:id="1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1</w:t>
      </w: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eastAsia="zh-CN"/>
        </w:rPr>
        <w:t>一般公共服务支出</w:t>
      </w:r>
      <w:r>
        <w:rPr>
          <w:rFonts w:hint="eastAsia" w:ascii="方正仿宋_GBK" w:hAnsi="方正仿宋_GBK" w:eastAsia="方正仿宋_GBK" w:cs="方正仿宋_GBK"/>
          <w:color w:val="000000" w:themeColor="text1"/>
          <w:sz w:val="32"/>
          <w:szCs w:val="32"/>
        </w:rPr>
        <w:t>（类）</w:t>
      </w:r>
      <w:r>
        <w:rPr>
          <w:rFonts w:hint="eastAsia" w:ascii="方正仿宋_GBK" w:hAnsi="方正仿宋_GBK" w:eastAsia="方正仿宋_GBK" w:cs="方正仿宋_GBK"/>
          <w:color w:val="000000" w:themeColor="text1"/>
          <w:sz w:val="32"/>
          <w:szCs w:val="32"/>
          <w:lang w:eastAsia="zh-CN"/>
        </w:rPr>
        <w:t>政府办公厅（室）及相关机关事务</w:t>
      </w:r>
      <w:r>
        <w:rPr>
          <w:rFonts w:hint="eastAsia" w:ascii="方正仿宋_GBK" w:hAnsi="方正仿宋_GBK" w:eastAsia="方正仿宋_GBK" w:cs="方正仿宋_GBK"/>
          <w:color w:val="000000" w:themeColor="text1"/>
          <w:sz w:val="32"/>
          <w:szCs w:val="32"/>
        </w:rPr>
        <w:t>（款）事业运行（项）：</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年预算数为</w:t>
      </w:r>
      <w:r>
        <w:rPr>
          <w:rFonts w:hint="eastAsia" w:ascii="Times New Roman" w:hAnsi="Times New Roman" w:eastAsia="方正仿宋_GBK" w:cs="Times New Roman"/>
          <w:color w:val="000000" w:themeColor="text1"/>
          <w:sz w:val="32"/>
          <w:szCs w:val="32"/>
          <w:lang w:val="en-US" w:eastAsia="zh-CN"/>
        </w:rPr>
        <w:t>37.79</w:t>
      </w:r>
      <w:r>
        <w:rPr>
          <w:rFonts w:hint="eastAsia" w:ascii="方正仿宋_GBK" w:hAnsi="方正仿宋_GBK" w:eastAsia="方正仿宋_GBK" w:cs="方正仿宋_GBK"/>
          <w:color w:val="000000" w:themeColor="text1"/>
          <w:sz w:val="32"/>
          <w:szCs w:val="32"/>
        </w:rPr>
        <w:t>万元。主要用于：机关及所属单位正常运转的基本支出，包括基本工资、津贴补贴等人员经费以及办公费、印刷费、水电费等日常公用经费。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2</w:t>
      </w:r>
      <w:r>
        <w:rPr>
          <w:rFonts w:hint="eastAsia" w:ascii="方正仿宋_GBK" w:hAnsi="方正仿宋_GBK" w:eastAsia="方正仿宋_GBK" w:cs="方正仿宋_GBK"/>
          <w:color w:val="000000" w:themeColor="text1"/>
          <w:sz w:val="32"/>
          <w:szCs w:val="32"/>
        </w:rPr>
        <w:t>.社会保障和就业（类）行政事业单位养老支出（款）机关事业单位基本养老保险缴费支出（项）:</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年预算数为</w:t>
      </w:r>
      <w:r>
        <w:rPr>
          <w:rFonts w:hint="eastAsia" w:ascii="Times New Roman" w:hAnsi="Times New Roman" w:eastAsia="方正仿宋_GBK" w:cs="Times New Roman"/>
          <w:color w:val="000000" w:themeColor="text1"/>
          <w:sz w:val="32"/>
          <w:szCs w:val="32"/>
          <w:lang w:val="en-US" w:eastAsia="zh-CN"/>
        </w:rPr>
        <w:t>4.79</w:t>
      </w:r>
      <w:r>
        <w:rPr>
          <w:rFonts w:hint="eastAsia" w:ascii="方正仿宋_GBK" w:hAnsi="方正仿宋_GBK" w:eastAsia="方正仿宋_GBK" w:cs="方正仿宋_GBK"/>
          <w:color w:val="000000" w:themeColor="text1"/>
          <w:sz w:val="32"/>
          <w:szCs w:val="32"/>
        </w:rPr>
        <w:t>万元。主要用于：实施养老保险制度后，部门按规定由单位缴纳的基本养老保险费支出。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3</w:t>
      </w:r>
      <w:r>
        <w:rPr>
          <w:rFonts w:hint="eastAsia" w:ascii="方正仿宋_GBK" w:hAnsi="方正仿宋_GBK" w:eastAsia="方正仿宋_GBK" w:cs="方正仿宋_GBK"/>
          <w:color w:val="000000" w:themeColor="text1"/>
          <w:sz w:val="32"/>
          <w:szCs w:val="32"/>
        </w:rPr>
        <w:t>.医疗卫生与计划生育（类）行政事业单位医疗（款）事业单位医疗（项）:</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年预算数为</w:t>
      </w:r>
      <w:r>
        <w:rPr>
          <w:rFonts w:hint="eastAsia" w:ascii="Times New Roman" w:hAnsi="Times New Roman" w:eastAsia="方正仿宋_GBK" w:cs="Times New Roman"/>
          <w:color w:val="000000" w:themeColor="text1"/>
          <w:sz w:val="32"/>
          <w:szCs w:val="32"/>
          <w:lang w:val="en-US" w:eastAsia="zh-CN"/>
        </w:rPr>
        <w:t>2.06</w:t>
      </w:r>
      <w:r>
        <w:rPr>
          <w:rFonts w:hint="eastAsia" w:ascii="方正仿宋_GBK" w:hAnsi="方正仿宋_GBK" w:eastAsia="方正仿宋_GBK" w:cs="方正仿宋_GBK"/>
          <w:color w:val="000000" w:themeColor="text1"/>
          <w:sz w:val="32"/>
          <w:szCs w:val="32"/>
        </w:rPr>
        <w:t>万元。主要用于：部门下属事业单位基本医疗保险缴费支出。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4</w:t>
      </w:r>
      <w:r>
        <w:rPr>
          <w:rFonts w:hint="eastAsia" w:ascii="方正仿宋_GBK" w:hAnsi="方正仿宋_GBK" w:eastAsia="方正仿宋_GBK" w:cs="方正仿宋_GBK"/>
          <w:color w:val="000000" w:themeColor="text1"/>
          <w:sz w:val="32"/>
          <w:szCs w:val="32"/>
        </w:rPr>
        <w:t>.住房保障（类）住房改革支出（款）住房公积金（项）:</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年预算数为</w:t>
      </w:r>
      <w:r>
        <w:rPr>
          <w:rFonts w:hint="eastAsia" w:ascii="Times New Roman" w:hAnsi="Times New Roman" w:eastAsia="方正仿宋_GBK" w:cs="Times New Roman"/>
          <w:color w:val="000000" w:themeColor="text1"/>
          <w:sz w:val="32"/>
          <w:szCs w:val="32"/>
          <w:lang w:val="en-US" w:eastAsia="zh-CN"/>
        </w:rPr>
        <w:t>4.08</w:t>
      </w:r>
      <w:r>
        <w:rPr>
          <w:rFonts w:hint="eastAsia" w:ascii="方正仿宋_GBK" w:hAnsi="方正仿宋_GBK" w:eastAsia="方正仿宋_GBK" w:cs="方正仿宋_GBK"/>
          <w:color w:val="000000" w:themeColor="text1"/>
          <w:sz w:val="32"/>
          <w:szCs w:val="32"/>
        </w:rPr>
        <w:t xml:space="preserve">万元。主要用于：部门按人力资源和社会保障部、财政部规定的基本工资和津贴补贴以及规定比例为职工缴纳的住房公积金支出。 </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sz w:val="32"/>
          <w:szCs w:val="32"/>
        </w:rPr>
      </w:pPr>
      <w:bookmarkStart w:id="11" w:name="_Toc4465"/>
      <w:r>
        <w:rPr>
          <w:rFonts w:hint="eastAsia" w:ascii="方正黑体_GBK" w:hAnsi="方正黑体_GBK" w:eastAsia="方正黑体_GBK" w:cs="方正黑体_GBK"/>
          <w:b/>
          <w:sz w:val="32"/>
          <w:szCs w:val="32"/>
        </w:rPr>
        <w:t>五、一般公共预算基本支出情况说明</w:t>
      </w:r>
      <w:bookmarkEnd w:id="1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便民服务中心</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年一般公共预算基本支出</w:t>
      </w:r>
      <w:r>
        <w:rPr>
          <w:rFonts w:hint="eastAsia" w:ascii="方正仿宋_GBK" w:hAnsi="方正仿宋_GBK" w:eastAsia="方正仿宋_GBK" w:cs="方正仿宋_GBK"/>
          <w:color w:val="000000" w:themeColor="text1"/>
          <w:sz w:val="32"/>
          <w:szCs w:val="32"/>
          <w:lang w:val="en-US" w:eastAsia="zh-CN"/>
        </w:rPr>
        <w:t>48.72</w:t>
      </w:r>
      <w:r>
        <w:rPr>
          <w:rFonts w:hint="eastAsia" w:ascii="方正仿宋_GBK" w:hAnsi="方正仿宋_GBK" w:eastAsia="方正仿宋_GBK" w:cs="方正仿宋_GBK"/>
          <w:color w:val="000000" w:themeColor="text1"/>
          <w:sz w:val="32"/>
          <w:szCs w:val="32"/>
        </w:rPr>
        <w:t>万元。其中：人员经费</w:t>
      </w:r>
      <w:r>
        <w:rPr>
          <w:rFonts w:hint="eastAsia" w:ascii="Times New Roman" w:hAnsi="Times New Roman" w:eastAsia="方正仿宋_GBK" w:cs="Times New Roman"/>
          <w:color w:val="000000" w:themeColor="text1"/>
          <w:sz w:val="32"/>
          <w:szCs w:val="32"/>
          <w:lang w:val="en-US" w:eastAsia="zh-CN"/>
        </w:rPr>
        <w:t>45.3</w:t>
      </w:r>
      <w:r>
        <w:rPr>
          <w:rFonts w:hint="eastAsia" w:ascii="方正仿宋_GBK" w:hAnsi="方正仿宋_GBK" w:eastAsia="方正仿宋_GBK" w:cs="方正仿宋_GBK"/>
          <w:color w:val="000000" w:themeColor="text1"/>
          <w:sz w:val="32"/>
          <w:szCs w:val="32"/>
        </w:rPr>
        <w:t>万元，主要包括：基本工资、津贴补贴、奖金、社会保险缴费、绩效工资、机关事业单位基本养老保险缴费、职业年金缴费、其他工资福利支出、离休费、住房公积金、其他对个人和家庭的补助支出。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公用经费</w:t>
      </w:r>
      <w:r>
        <w:rPr>
          <w:rFonts w:hint="eastAsia" w:ascii="方正仿宋_GBK" w:hAnsi="方正仿宋_GBK" w:eastAsia="方正仿宋_GBK" w:cs="方正仿宋_GBK"/>
          <w:color w:val="000000" w:themeColor="text1"/>
          <w:sz w:val="32"/>
          <w:szCs w:val="32"/>
          <w:lang w:val="en-US" w:eastAsia="zh-CN"/>
        </w:rPr>
        <w:t>3.42</w:t>
      </w:r>
      <w:r>
        <w:rPr>
          <w:rFonts w:hint="eastAsia" w:ascii="方正仿宋_GBK" w:hAnsi="方正仿宋_GBK" w:eastAsia="方正仿宋_GBK" w:cs="方正仿宋_GBK"/>
          <w:color w:val="000000" w:themeColor="text1"/>
          <w:sz w:val="32"/>
          <w:szCs w:val="32"/>
        </w:rPr>
        <w:t>万元。主要包括：办公费、印刷费、手续费、水费、电费、邮电费、差旅费、维修（护）费、会议费、培训费、劳务费、工会经费、福利费、其他交通费、其他商品和服务支出。</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sz w:val="32"/>
          <w:szCs w:val="32"/>
        </w:rPr>
      </w:pPr>
      <w:bookmarkStart w:id="12" w:name="_Toc25691"/>
      <w:r>
        <w:rPr>
          <w:rFonts w:hint="eastAsia" w:ascii="方正黑体_GBK" w:hAnsi="方正黑体_GBK" w:eastAsia="方正黑体_GBK" w:cs="方正黑体_GBK"/>
          <w:b/>
          <w:sz w:val="32"/>
          <w:szCs w:val="32"/>
        </w:rPr>
        <w:t>六、“三公”经费财政拨款预算安排情况说明</w:t>
      </w:r>
      <w:bookmarkEnd w:id="12"/>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便民服务中心</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年“三公”经费财政拨款预算数</w:t>
      </w:r>
      <w:r>
        <w:rPr>
          <w:rFonts w:hint="default" w:ascii="Times New Roman" w:hAnsi="Times New Roman" w:eastAsia="方正仿宋_GBK" w:cs="Times New Roman"/>
          <w:color w:val="000000" w:themeColor="text1"/>
          <w:sz w:val="32"/>
          <w:szCs w:val="32"/>
        </w:rPr>
        <w:t>0</w:t>
      </w:r>
      <w:r>
        <w:rPr>
          <w:rFonts w:hint="eastAsia" w:ascii="方正仿宋_GBK" w:hAnsi="方正仿宋_GBK" w:eastAsia="方正仿宋_GBK" w:cs="方正仿宋_GBK"/>
          <w:color w:val="000000" w:themeColor="text1"/>
          <w:sz w:val="32"/>
          <w:szCs w:val="32"/>
        </w:rPr>
        <w:t>万元。</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sz w:val="32"/>
          <w:szCs w:val="32"/>
        </w:rPr>
      </w:pPr>
      <w:bookmarkStart w:id="13" w:name="_Toc30490"/>
      <w:r>
        <w:rPr>
          <w:rFonts w:hint="eastAsia" w:ascii="方正黑体_GBK" w:hAnsi="方正黑体_GBK" w:eastAsia="方正黑体_GBK" w:cs="方正黑体_GBK"/>
          <w:b/>
          <w:sz w:val="32"/>
          <w:szCs w:val="32"/>
        </w:rPr>
        <w:t>七、政府性基金预算支出情况说明</w:t>
      </w:r>
      <w:bookmarkEnd w:id="1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便民服务中心</w:t>
      </w: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年没有使用政府性基金预算拨款安排的支出。</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sz w:val="32"/>
          <w:szCs w:val="32"/>
        </w:rPr>
      </w:pPr>
      <w:bookmarkStart w:id="14" w:name="_Toc2521"/>
      <w:r>
        <w:rPr>
          <w:rFonts w:hint="eastAsia" w:ascii="方正黑体_GBK" w:hAnsi="方正黑体_GBK" w:eastAsia="方正黑体_GBK" w:cs="方正黑体_GBK"/>
          <w:b/>
          <w:sz w:val="32"/>
          <w:szCs w:val="32"/>
        </w:rPr>
        <w:t>八、其他重要事项的情况说明</w:t>
      </w:r>
      <w:bookmarkEnd w:id="14"/>
    </w:p>
    <w:p>
      <w:pPr>
        <w:pStyle w:val="3"/>
        <w:keepNext/>
        <w:keepLines/>
        <w:pageBreakBefore w:val="0"/>
        <w:widowControl w:val="0"/>
        <w:kinsoku/>
        <w:wordWrap/>
        <w:overflowPunct/>
        <w:topLinePunct w:val="0"/>
        <w:autoSpaceDE/>
        <w:autoSpaceDN/>
        <w:bidi w:val="0"/>
        <w:adjustRightInd/>
        <w:snapToGrid/>
        <w:spacing w:line="413" w:lineRule="auto"/>
        <w:ind w:firstLine="640" w:firstLineChars="200"/>
        <w:textAlignment w:val="auto"/>
        <w:rPr>
          <w:rFonts w:hint="eastAsia" w:ascii="方正楷体_GBK" w:hAnsi="方正楷体_GBK" w:eastAsia="方正楷体_GBK" w:cs="方正楷体_GBK"/>
          <w:b/>
        </w:rPr>
      </w:pPr>
      <w:bookmarkStart w:id="15" w:name="_Toc26716"/>
      <w:r>
        <w:rPr>
          <w:rFonts w:hint="eastAsia" w:ascii="方正楷体_GBK" w:hAnsi="方正楷体_GBK" w:eastAsia="方正楷体_GBK" w:cs="方正楷体_GBK"/>
          <w:b/>
        </w:rPr>
        <w:t>（一）政府采购情况</w:t>
      </w:r>
      <w:bookmarkEnd w:id="1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Times New Roman" w:hAnsi="Times New Roman" w:eastAsia="方正仿宋_GBK" w:cs="Times New Roman"/>
          <w:color w:val="000000" w:themeColor="text1"/>
          <w:sz w:val="32"/>
          <w:szCs w:val="32"/>
          <w:lang w:eastAsia="zh-CN"/>
        </w:rPr>
        <w:t>2023</w:t>
      </w:r>
      <w:r>
        <w:rPr>
          <w:rFonts w:hint="eastAsia" w:ascii="方正仿宋_GBK" w:hAnsi="方正仿宋_GBK" w:eastAsia="方正仿宋_GBK" w:cs="方正仿宋_GBK"/>
          <w:color w:val="000000" w:themeColor="text1"/>
          <w:sz w:val="32"/>
          <w:szCs w:val="32"/>
        </w:rPr>
        <w:t>年，安排政府采购预算</w:t>
      </w:r>
      <w:r>
        <w:rPr>
          <w:rFonts w:hint="default" w:ascii="Times New Roman" w:hAnsi="Times New Roman" w:eastAsia="方正仿宋_GBK" w:cs="Times New Roman"/>
          <w:color w:val="000000" w:themeColor="text1"/>
          <w:sz w:val="32"/>
          <w:szCs w:val="32"/>
        </w:rPr>
        <w:t>0</w:t>
      </w:r>
      <w:r>
        <w:rPr>
          <w:rFonts w:hint="eastAsia" w:ascii="方正仿宋_GBK" w:hAnsi="方正仿宋_GBK" w:eastAsia="方正仿宋_GBK" w:cs="方正仿宋_GBK"/>
          <w:color w:val="000000" w:themeColor="text1"/>
          <w:sz w:val="32"/>
          <w:szCs w:val="32"/>
        </w:rPr>
        <w:t>万元。</w:t>
      </w:r>
    </w:p>
    <w:p>
      <w:pPr>
        <w:pStyle w:val="3"/>
        <w:keepNext/>
        <w:keepLines/>
        <w:pageBreakBefore w:val="0"/>
        <w:widowControl w:val="0"/>
        <w:kinsoku/>
        <w:wordWrap/>
        <w:overflowPunct/>
        <w:topLinePunct w:val="0"/>
        <w:autoSpaceDE/>
        <w:autoSpaceDN/>
        <w:bidi w:val="0"/>
        <w:adjustRightInd/>
        <w:snapToGrid/>
        <w:spacing w:line="413" w:lineRule="auto"/>
        <w:ind w:firstLine="640" w:firstLineChars="200"/>
        <w:textAlignment w:val="auto"/>
        <w:rPr>
          <w:rFonts w:hint="eastAsia" w:ascii="方正楷体_GBK" w:hAnsi="方正楷体_GBK" w:eastAsia="方正楷体_GBK" w:cs="方正楷体_GBK"/>
          <w:b/>
        </w:rPr>
      </w:pPr>
      <w:bookmarkStart w:id="16" w:name="_Toc24958"/>
      <w:r>
        <w:rPr>
          <w:rFonts w:hint="eastAsia" w:ascii="方正楷体_GBK" w:hAnsi="方正楷体_GBK" w:eastAsia="方正楷体_GBK" w:cs="方正楷体_GBK"/>
          <w:b/>
        </w:rPr>
        <w:t>（二）国有资产占有使用情况</w:t>
      </w:r>
      <w:bookmarkEnd w:id="1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截至</w:t>
      </w:r>
      <w:r>
        <w:rPr>
          <w:rFonts w:hint="default" w:ascii="Times New Roman" w:hAnsi="Times New Roman" w:eastAsia="方正仿宋_GBK" w:cs="Times New Roman"/>
          <w:color w:val="000000" w:themeColor="text1"/>
          <w:sz w:val="32"/>
          <w:szCs w:val="32"/>
        </w:rPr>
        <w:t>20</w:t>
      </w:r>
      <w:r>
        <w:rPr>
          <w:rFonts w:hint="eastAsia" w:ascii="Times New Roman" w:hAnsi="Times New Roman" w:eastAsia="方正仿宋_GBK" w:cs="Times New Roman"/>
          <w:color w:val="000000" w:themeColor="text1"/>
          <w:sz w:val="32"/>
          <w:szCs w:val="32"/>
          <w:lang w:val="en-US" w:eastAsia="zh-CN"/>
        </w:rPr>
        <w:t>20</w:t>
      </w:r>
      <w:r>
        <w:rPr>
          <w:rFonts w:hint="eastAsia" w:ascii="方正仿宋_GBK" w:hAnsi="方正仿宋_GBK" w:eastAsia="方正仿宋_GBK" w:cs="方正仿宋_GBK"/>
          <w:color w:val="000000" w:themeColor="text1"/>
          <w:sz w:val="32"/>
          <w:szCs w:val="32"/>
        </w:rPr>
        <w:t>年底，便民服务中心无车辆。</w:t>
      </w:r>
    </w:p>
    <w:p>
      <w:pPr>
        <w:pStyle w:val="2"/>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sz w:val="32"/>
          <w:szCs w:val="32"/>
        </w:rPr>
      </w:pPr>
      <w:bookmarkStart w:id="17" w:name="_Toc27974"/>
      <w:r>
        <w:rPr>
          <w:rFonts w:hint="eastAsia" w:ascii="方正黑体_GBK" w:hAnsi="方正黑体_GBK" w:eastAsia="方正黑体_GBK" w:cs="方正黑体_GBK"/>
          <w:b/>
          <w:sz w:val="32"/>
          <w:szCs w:val="32"/>
        </w:rPr>
        <w:t>九、名词解释</w:t>
      </w:r>
      <w:bookmarkEnd w:id="17"/>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1</w:t>
      </w:r>
      <w:r>
        <w:rPr>
          <w:rFonts w:hint="eastAsia" w:ascii="方正仿宋_GBK" w:hAnsi="方正仿宋_GBK" w:eastAsia="方正仿宋_GBK" w:cs="方正仿宋_GBK"/>
          <w:color w:val="000000" w:themeColor="text1"/>
          <w:sz w:val="32"/>
          <w:szCs w:val="32"/>
        </w:rPr>
        <w:t>.一般公共预算拨款收入：指省级财政当年拨付的资金。</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2</w:t>
      </w:r>
      <w:r>
        <w:rPr>
          <w:rFonts w:hint="eastAsia" w:ascii="方正仿宋_GBK" w:hAnsi="方正仿宋_GBK" w:eastAsia="方正仿宋_GBK" w:cs="方正仿宋_GBK"/>
          <w:color w:val="000000" w:themeColor="text1"/>
          <w:sz w:val="32"/>
          <w:szCs w:val="32"/>
        </w:rPr>
        <w:t>.社会保障和就业（类）其他社会保障和就业（款）其他社会保障和就业支出（项）：指除上述项目外，其他用于行政事业单位离退休方面的支出。</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3</w:t>
      </w:r>
      <w:r>
        <w:rPr>
          <w:rFonts w:hint="eastAsia" w:ascii="方正仿宋_GBK" w:hAnsi="方正仿宋_GBK" w:eastAsia="方正仿宋_GBK" w:cs="方正仿宋_GBK"/>
          <w:color w:val="000000" w:themeColor="text1"/>
          <w:sz w:val="32"/>
          <w:szCs w:val="32"/>
        </w:rPr>
        <w:t>.医疗卫生与计划生育（类）行政事业单位医疗（款）事业单位医疗（项）：指事业单位用于缴纳单位基本医疗保险支出。</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4</w:t>
      </w:r>
      <w:r>
        <w:rPr>
          <w:rFonts w:hint="eastAsia" w:ascii="方正仿宋_GBK" w:hAnsi="方正仿宋_GBK" w:eastAsia="方正仿宋_GBK" w:cs="方正仿宋_GBK"/>
          <w:color w:val="000000" w:themeColor="text1"/>
          <w:sz w:val="32"/>
          <w:szCs w:val="32"/>
        </w:rPr>
        <w:t>.住房保障（类）住房改革支出（款）住房公积金（项）：指按照《住房公积金管理条例》的规定，由单位及其在职职工缴存的长期住房储金。</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5</w:t>
      </w:r>
      <w:r>
        <w:rPr>
          <w:rFonts w:hint="eastAsia" w:ascii="方正仿宋_GBK" w:hAnsi="方正仿宋_GBK" w:eastAsia="方正仿宋_GBK" w:cs="方正仿宋_GBK"/>
          <w:color w:val="000000" w:themeColor="text1"/>
          <w:sz w:val="32"/>
          <w:szCs w:val="32"/>
        </w:rPr>
        <w:t>.基本支出：指为保证机构正常运转，完成日常工作任务而发生的人员支出和公用支出。</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6</w:t>
      </w:r>
      <w:r>
        <w:rPr>
          <w:rFonts w:hint="eastAsia" w:ascii="方正仿宋_GBK" w:hAnsi="方正仿宋_GBK" w:eastAsia="方正仿宋_GBK" w:cs="方正仿宋_GBK"/>
          <w:color w:val="000000" w:themeColor="text1"/>
          <w:sz w:val="32"/>
          <w:szCs w:val="32"/>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default" w:ascii="Times New Roman" w:hAnsi="Times New Roman" w:eastAsia="方正仿宋_GBK" w:cs="Times New Roman"/>
          <w:color w:val="000000" w:themeColor="text1"/>
          <w:sz w:val="32"/>
          <w:szCs w:val="32"/>
        </w:rPr>
        <w:t>7</w:t>
      </w:r>
      <w:r>
        <w:rPr>
          <w:rFonts w:hint="eastAsia" w:ascii="方正仿宋_GBK" w:hAnsi="方正仿宋_GBK" w:eastAsia="方正仿宋_GBK" w:cs="方正仿宋_GBK"/>
          <w:color w:val="000000" w:themeColor="text1"/>
          <w:sz w:val="32"/>
          <w:szCs w:val="32"/>
        </w:rPr>
        <w:t>.机关运行经费：为保障行政单位（包含参照公务员法管理的事业单位）运行用于购买货物和服务的各项资金。包括办公及办公费、水费、电费、印刷费、邮电费、差旅费、会议费等费用开支。</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附件：</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年巴州区单位部门收支总表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年巴州区单位部门收入总表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年巴州区单位部门支出总表</w:t>
      </w:r>
    </w:p>
    <w:p>
      <w:pPr>
        <w:ind w:firstLine="640" w:firstLineChars="200"/>
        <w:rPr>
          <w:rFonts w:hint="eastAsia"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年巴州区单位财政拨款收支预算总表</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表2-1. 2023年巴州区单位财政拨款支出预算表（部门经济类科目）</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年巴州区单位一般公共预算支出预算表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年单位一般公共预算基本支出预算表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年单位一般公共预算项目支出预算表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年单位一般公共预算“三公”经费预算表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年政府性基金支出预算表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年政府基金预算“三公”经费支出预算表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5</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年国有资本经营预算支出预算表</w:t>
      </w:r>
    </w:p>
    <w:p>
      <w:pPr>
        <w:ind w:firstLine="420" w:firstLineChars="200"/>
        <w:rPr>
          <w:color w:val="000000" w:themeColor="text1"/>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52C1"/>
    <w:rsid w:val="0009310D"/>
    <w:rsid w:val="000A2DE7"/>
    <w:rsid w:val="002F5B42"/>
    <w:rsid w:val="00430A67"/>
    <w:rsid w:val="00474DE5"/>
    <w:rsid w:val="004B058D"/>
    <w:rsid w:val="00532C45"/>
    <w:rsid w:val="006452C1"/>
    <w:rsid w:val="00680456"/>
    <w:rsid w:val="00687D24"/>
    <w:rsid w:val="006B46DA"/>
    <w:rsid w:val="006E7785"/>
    <w:rsid w:val="006F69EE"/>
    <w:rsid w:val="008640E2"/>
    <w:rsid w:val="009354DF"/>
    <w:rsid w:val="00AD2F67"/>
    <w:rsid w:val="00C40F78"/>
    <w:rsid w:val="00CA720C"/>
    <w:rsid w:val="00CF5987"/>
    <w:rsid w:val="00D34013"/>
    <w:rsid w:val="00D63EB5"/>
    <w:rsid w:val="00E802F4"/>
    <w:rsid w:val="00EB0203"/>
    <w:rsid w:val="00FC69CF"/>
    <w:rsid w:val="024872B7"/>
    <w:rsid w:val="029710ED"/>
    <w:rsid w:val="049771DF"/>
    <w:rsid w:val="08215DE1"/>
    <w:rsid w:val="096A3C98"/>
    <w:rsid w:val="0BC64F7C"/>
    <w:rsid w:val="0E4B55C3"/>
    <w:rsid w:val="0FF00F7D"/>
    <w:rsid w:val="12910265"/>
    <w:rsid w:val="149F1B95"/>
    <w:rsid w:val="15AB57BC"/>
    <w:rsid w:val="177534F2"/>
    <w:rsid w:val="1A8E4F4D"/>
    <w:rsid w:val="1D185FA6"/>
    <w:rsid w:val="1FBC313E"/>
    <w:rsid w:val="20561D7F"/>
    <w:rsid w:val="283672A7"/>
    <w:rsid w:val="2A160F81"/>
    <w:rsid w:val="2A5F7CB9"/>
    <w:rsid w:val="2DE26D04"/>
    <w:rsid w:val="32FC0579"/>
    <w:rsid w:val="334A6225"/>
    <w:rsid w:val="3FA764B6"/>
    <w:rsid w:val="40B7780D"/>
    <w:rsid w:val="4D460AFD"/>
    <w:rsid w:val="51C73855"/>
    <w:rsid w:val="544B01D1"/>
    <w:rsid w:val="55086A19"/>
    <w:rsid w:val="5C7A2985"/>
    <w:rsid w:val="5C9A2E4B"/>
    <w:rsid w:val="5CE3068F"/>
    <w:rsid w:val="5DDD33A3"/>
    <w:rsid w:val="5E721670"/>
    <w:rsid w:val="608D414D"/>
    <w:rsid w:val="62D64825"/>
    <w:rsid w:val="66214F92"/>
    <w:rsid w:val="67007904"/>
    <w:rsid w:val="67A41555"/>
    <w:rsid w:val="6A753BD7"/>
    <w:rsid w:val="6B664D50"/>
    <w:rsid w:val="7D286A99"/>
    <w:rsid w:val="7D5A65AB"/>
    <w:rsid w:val="7F2D1B44"/>
    <w:rsid w:val="7F920E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sz w:val="18"/>
      <w:szCs w:val="18"/>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customStyle="1" w:styleId="13">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2332</Words>
  <Characters>440</Characters>
  <Lines>3</Lines>
  <Paragraphs>5</Paragraphs>
  <TotalTime>0</TotalTime>
  <ScaleCrop>false</ScaleCrop>
  <LinksUpToDate>false</LinksUpToDate>
  <CharactersWithSpaces>2767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Administrator</cp:lastModifiedBy>
  <cp:lastPrinted>2020-07-02T03:02:00Z</cp:lastPrinted>
  <dcterms:modified xsi:type="dcterms:W3CDTF">2023-07-03T09:49:25Z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B6A3C3AC52BD473CB875C811CF668D0E</vt:lpwstr>
  </property>
</Properties>
</file>