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b/>
          <w:bCs/>
          <w:color w:val="000000" w:themeColor="text1"/>
          <w:sz w:val="44"/>
          <w:szCs w:val="44"/>
        </w:rPr>
      </w:pPr>
      <w:r>
        <w:rPr>
          <w:rFonts w:hint="eastAsia" w:ascii="仿宋" w:hAnsi="仿宋" w:eastAsia="仿宋" w:cs="仿宋"/>
          <w:b/>
          <w:bCs/>
          <w:color w:val="000000" w:themeColor="text1"/>
          <w:sz w:val="44"/>
          <w:szCs w:val="44"/>
        </w:rPr>
        <w:t>巴州区</w:t>
      </w:r>
      <w:r>
        <w:rPr>
          <w:rFonts w:hint="eastAsia" w:ascii="仿宋" w:hAnsi="仿宋" w:eastAsia="仿宋" w:cs="仿宋"/>
          <w:b/>
          <w:bCs/>
          <w:color w:val="000000" w:themeColor="text1"/>
          <w:sz w:val="44"/>
          <w:szCs w:val="44"/>
          <w:lang w:eastAsia="zh-CN"/>
        </w:rPr>
        <w:t>平梁镇</w:t>
      </w:r>
      <w:r>
        <w:rPr>
          <w:rFonts w:hint="eastAsia" w:ascii="仿宋" w:hAnsi="仿宋" w:eastAsia="仿宋" w:cs="仿宋"/>
          <w:b/>
          <w:bCs/>
          <w:color w:val="000000" w:themeColor="text1"/>
          <w:sz w:val="44"/>
          <w:szCs w:val="44"/>
        </w:rPr>
        <w:t>农业综合服务中心</w:t>
      </w:r>
    </w:p>
    <w:p>
      <w:pPr>
        <w:jc w:val="center"/>
        <w:rPr>
          <w:rFonts w:hint="eastAsia" w:ascii="仿宋" w:hAnsi="仿宋" w:eastAsia="仿宋" w:cs="仿宋"/>
          <w:b/>
          <w:bCs/>
          <w:color w:val="000000" w:themeColor="text1"/>
          <w:sz w:val="44"/>
          <w:szCs w:val="44"/>
        </w:rPr>
      </w:pPr>
      <w:r>
        <w:rPr>
          <w:rFonts w:hint="eastAsia" w:ascii="仿宋" w:hAnsi="仿宋" w:eastAsia="仿宋" w:cs="仿宋"/>
          <w:b/>
          <w:bCs/>
          <w:color w:val="000000" w:themeColor="text1"/>
          <w:sz w:val="44"/>
          <w:szCs w:val="44"/>
          <w:lang w:eastAsia="zh-CN"/>
        </w:rPr>
        <w:t>2023</w:t>
      </w:r>
      <w:r>
        <w:rPr>
          <w:rFonts w:hint="eastAsia" w:ascii="仿宋" w:hAnsi="仿宋" w:eastAsia="仿宋" w:cs="仿宋"/>
          <w:b/>
          <w:bCs/>
          <w:color w:val="000000" w:themeColor="text1"/>
          <w:sz w:val="44"/>
          <w:szCs w:val="44"/>
        </w:rPr>
        <w:t>年部门预算编制说明</w:t>
      </w: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ind w:firstLine="2520" w:firstLineChars="700"/>
        <w:rPr>
          <w:rFonts w:hint="eastAsia" w:ascii="仿宋" w:hAnsi="仿宋" w:eastAsia="仿宋" w:cs="仿宋"/>
          <w:color w:val="000000" w:themeColor="text1"/>
          <w:sz w:val="36"/>
          <w:szCs w:val="36"/>
          <w:lang w:val="en-US" w:eastAsia="zh-CN"/>
        </w:rPr>
      </w:pPr>
      <w:r>
        <w:rPr>
          <w:rFonts w:hint="eastAsia" w:ascii="仿宋" w:hAnsi="仿宋" w:eastAsia="仿宋" w:cs="仿宋"/>
          <w:color w:val="000000" w:themeColor="text1"/>
          <w:sz w:val="36"/>
          <w:szCs w:val="36"/>
          <w:lang w:val="en-US" w:eastAsia="zh-CN"/>
        </w:rPr>
        <w:t>2023年5月5日</w:t>
      </w: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sdt>
      <w:sdtPr>
        <w:rPr>
          <w:rFonts w:hint="eastAsia" w:ascii="仿宋" w:hAnsi="仿宋" w:eastAsia="仿宋" w:cs="仿宋"/>
          <w:kern w:val="2"/>
          <w:sz w:val="44"/>
          <w:szCs w:val="44"/>
          <w:lang w:val="en-US" w:eastAsia="zh-CN" w:bidi="ar-SA"/>
        </w:rPr>
        <w:id w:val="147475119"/>
        <w15:color w:val="DBDBDB"/>
        <w:docPartObj>
          <w:docPartGallery w:val="Table of Contents"/>
          <w:docPartUnique/>
        </w:docPartObj>
      </w:sdtPr>
      <w:sdtEndPr>
        <w:rPr>
          <w:rFonts w:hint="eastAsia" w:ascii="仿宋" w:hAnsi="仿宋" w:eastAsia="仿宋" w:cs="仿宋"/>
          <w:b/>
          <w:color w:val="000000" w:themeColor="text1"/>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44"/>
              <w:szCs w:val="44"/>
            </w:rPr>
          </w:pPr>
          <w:r>
            <w:rPr>
              <w:rFonts w:hint="eastAsia" w:ascii="仿宋" w:hAnsi="仿宋" w:eastAsia="仿宋" w:cs="仿宋"/>
              <w:sz w:val="44"/>
              <w:szCs w:val="44"/>
            </w:rPr>
            <w:t>目</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录</w:t>
          </w:r>
        </w:p>
        <w:p>
          <w:pPr>
            <w:spacing w:before="0" w:beforeLines="0" w:after="0" w:afterLines="0" w:line="240" w:lineRule="auto"/>
            <w:ind w:left="0" w:leftChars="0" w:right="0" w:rightChars="0" w:firstLine="0" w:firstLineChars="0"/>
            <w:jc w:val="both"/>
            <w:rPr>
              <w:rFonts w:hint="eastAsia" w:ascii="仿宋" w:hAnsi="仿宋" w:eastAsia="仿宋" w:cs="仿宋"/>
              <w:sz w:val="44"/>
              <w:szCs w:val="44"/>
            </w:rPr>
          </w:pPr>
        </w:p>
        <w:p>
          <w:pPr>
            <w:pStyle w:val="12"/>
            <w:tabs>
              <w:tab w:val="right" w:leader="dot" w:pos="8306"/>
            </w:tabs>
            <w:rPr>
              <w:rFonts w:hint="eastAsia" w:ascii="仿宋" w:hAnsi="仿宋" w:eastAsia="仿宋" w:cs="仿宋"/>
              <w:b/>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color w:val="000000" w:themeColor="text1"/>
              <w:sz w:val="32"/>
              <w:szCs w:val="32"/>
            </w:rPr>
            <w:instrText xml:space="preserve">TOC \o "1-2" \h \u </w:instrText>
          </w:r>
          <w:r>
            <w:rPr>
              <w:rFonts w:hint="eastAsia" w:ascii="仿宋" w:hAnsi="仿宋" w:eastAsia="仿宋" w:cs="仿宋"/>
              <w:color w:val="000000" w:themeColor="text1"/>
              <w:sz w:val="32"/>
              <w:szCs w:val="32"/>
            </w:rPr>
            <w:fldChar w:fldCharType="separate"/>
          </w: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_Toc28045 </w:instrText>
          </w:r>
          <w:r>
            <w:rPr>
              <w:rFonts w:hint="eastAsia" w:ascii="仿宋" w:hAnsi="仿宋" w:eastAsia="仿宋" w:cs="仿宋"/>
              <w:b/>
              <w:sz w:val="32"/>
              <w:szCs w:val="32"/>
            </w:rPr>
            <w:fldChar w:fldCharType="separate"/>
          </w:r>
          <w:r>
            <w:rPr>
              <w:rFonts w:hint="eastAsia" w:ascii="仿宋" w:hAnsi="仿宋" w:eastAsia="仿宋" w:cs="仿宋"/>
              <w:b/>
              <w:sz w:val="32"/>
              <w:szCs w:val="32"/>
            </w:rPr>
            <w:t>一、基本职能及主要工作</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_Toc28045 </w:instrText>
          </w:r>
          <w:r>
            <w:rPr>
              <w:rFonts w:hint="eastAsia" w:ascii="仿宋" w:hAnsi="仿宋" w:eastAsia="仿宋" w:cs="仿宋"/>
              <w:b/>
              <w:sz w:val="32"/>
              <w:szCs w:val="32"/>
            </w:rPr>
            <w:fldChar w:fldCharType="separate"/>
          </w:r>
          <w:r>
            <w:rPr>
              <w:rFonts w:hint="eastAsia" w:ascii="仿宋" w:hAnsi="仿宋" w:eastAsia="仿宋" w:cs="仿宋"/>
              <w:b/>
              <w:sz w:val="32"/>
              <w:szCs w:val="32"/>
            </w:rPr>
            <w:t>3</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_Toc1796 </w:instrText>
          </w:r>
          <w:r>
            <w:rPr>
              <w:rFonts w:hint="eastAsia" w:ascii="仿宋" w:hAnsi="仿宋" w:eastAsia="仿宋" w:cs="仿宋"/>
              <w:sz w:val="32"/>
              <w:szCs w:val="32"/>
            </w:rPr>
            <w:fldChar w:fldCharType="separate"/>
          </w:r>
          <w:r>
            <w:rPr>
              <w:rFonts w:hint="eastAsia" w:ascii="仿宋" w:hAnsi="仿宋" w:eastAsia="仿宋" w:cs="仿宋"/>
              <w:sz w:val="32"/>
              <w:szCs w:val="32"/>
            </w:rPr>
            <w:t>（一）农业综合服务中心职能简介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_Toc1796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_Toc18423 </w:instrText>
          </w:r>
          <w:r>
            <w:rPr>
              <w:rFonts w:hint="eastAsia" w:ascii="仿宋" w:hAnsi="仿宋" w:eastAsia="仿宋" w:cs="仿宋"/>
              <w:sz w:val="32"/>
              <w:szCs w:val="32"/>
            </w:rPr>
            <w:fldChar w:fldCharType="separate"/>
          </w:r>
          <w:r>
            <w:rPr>
              <w:rFonts w:hint="eastAsia" w:ascii="仿宋" w:hAnsi="仿宋" w:eastAsia="仿宋" w:cs="仿宋"/>
              <w:sz w:val="32"/>
              <w:szCs w:val="32"/>
            </w:rPr>
            <w:t>（二）农业综合服务中心</w:t>
          </w:r>
          <w:r>
            <w:rPr>
              <w:rFonts w:hint="eastAsia" w:ascii="仿宋" w:hAnsi="仿宋" w:eastAsia="仿宋" w:cs="仿宋"/>
              <w:sz w:val="32"/>
              <w:szCs w:val="32"/>
              <w:lang w:eastAsia="zh-CN"/>
            </w:rPr>
            <w:t>2023</w:t>
          </w:r>
          <w:r>
            <w:rPr>
              <w:rFonts w:hint="eastAsia" w:ascii="仿宋" w:hAnsi="仿宋" w:eastAsia="仿宋" w:cs="仿宋"/>
              <w:sz w:val="32"/>
              <w:szCs w:val="32"/>
            </w:rPr>
            <w:t>年重点工作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_Toc18423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_Toc4935 </w:instrText>
          </w:r>
          <w:r>
            <w:rPr>
              <w:rFonts w:hint="eastAsia" w:ascii="仿宋" w:hAnsi="仿宋" w:eastAsia="仿宋" w:cs="仿宋"/>
              <w:b/>
              <w:sz w:val="32"/>
              <w:szCs w:val="32"/>
            </w:rPr>
            <w:fldChar w:fldCharType="separate"/>
          </w:r>
          <w:r>
            <w:rPr>
              <w:rFonts w:hint="eastAsia" w:ascii="仿宋" w:hAnsi="仿宋" w:eastAsia="仿宋" w:cs="仿宋"/>
              <w:b/>
              <w:sz w:val="32"/>
              <w:szCs w:val="32"/>
            </w:rPr>
            <w:t>二、收支预算情况说明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_Toc4935 </w:instrText>
          </w:r>
          <w:r>
            <w:rPr>
              <w:rFonts w:hint="eastAsia" w:ascii="仿宋" w:hAnsi="仿宋" w:eastAsia="仿宋" w:cs="仿宋"/>
              <w:b/>
              <w:sz w:val="32"/>
              <w:szCs w:val="32"/>
            </w:rPr>
            <w:fldChar w:fldCharType="separate"/>
          </w:r>
          <w:r>
            <w:rPr>
              <w:rFonts w:hint="eastAsia" w:ascii="仿宋" w:hAnsi="仿宋" w:eastAsia="仿宋" w:cs="仿宋"/>
              <w:b/>
              <w:sz w:val="32"/>
              <w:szCs w:val="32"/>
            </w:rPr>
            <w:t>5</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_Toc9293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（一）收入预算情况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_Toc9293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_Toc9 </w:instrText>
          </w:r>
          <w:r>
            <w:rPr>
              <w:rFonts w:hint="eastAsia" w:ascii="仿宋" w:hAnsi="仿宋" w:eastAsia="仿宋" w:cs="仿宋"/>
              <w:sz w:val="32"/>
              <w:szCs w:val="32"/>
            </w:rPr>
            <w:fldChar w:fldCharType="separate"/>
          </w:r>
          <w:r>
            <w:rPr>
              <w:rFonts w:hint="eastAsia" w:ascii="仿宋" w:hAnsi="仿宋" w:eastAsia="仿宋" w:cs="仿宋"/>
              <w:sz w:val="32"/>
              <w:szCs w:val="32"/>
            </w:rPr>
            <w:t>（二）支出预算情况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_Toc18782 </w:instrText>
          </w:r>
          <w:r>
            <w:rPr>
              <w:rFonts w:hint="eastAsia" w:ascii="仿宋" w:hAnsi="仿宋" w:eastAsia="仿宋" w:cs="仿宋"/>
              <w:b/>
              <w:sz w:val="32"/>
              <w:szCs w:val="32"/>
            </w:rPr>
            <w:fldChar w:fldCharType="separate"/>
          </w:r>
          <w:r>
            <w:rPr>
              <w:rFonts w:hint="eastAsia" w:ascii="仿宋" w:hAnsi="仿宋" w:eastAsia="仿宋" w:cs="仿宋"/>
              <w:b/>
              <w:sz w:val="32"/>
              <w:szCs w:val="32"/>
            </w:rPr>
            <w:t>三、财政拨款收支预算情况说明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_Toc18782 </w:instrText>
          </w:r>
          <w:r>
            <w:rPr>
              <w:rFonts w:hint="eastAsia" w:ascii="仿宋" w:hAnsi="仿宋" w:eastAsia="仿宋" w:cs="仿宋"/>
              <w:b/>
              <w:sz w:val="32"/>
              <w:szCs w:val="32"/>
            </w:rPr>
            <w:fldChar w:fldCharType="separate"/>
          </w:r>
          <w:r>
            <w:rPr>
              <w:rFonts w:hint="eastAsia" w:ascii="仿宋" w:hAnsi="仿宋" w:eastAsia="仿宋" w:cs="仿宋"/>
              <w:b/>
              <w:sz w:val="32"/>
              <w:szCs w:val="32"/>
            </w:rPr>
            <w:t>6</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_Toc31992 </w:instrText>
          </w:r>
          <w:r>
            <w:rPr>
              <w:rFonts w:hint="eastAsia" w:ascii="仿宋" w:hAnsi="仿宋" w:eastAsia="仿宋" w:cs="仿宋"/>
              <w:b/>
              <w:sz w:val="32"/>
              <w:szCs w:val="32"/>
            </w:rPr>
            <w:fldChar w:fldCharType="separate"/>
          </w:r>
          <w:r>
            <w:rPr>
              <w:rFonts w:hint="eastAsia" w:ascii="仿宋" w:hAnsi="仿宋" w:eastAsia="仿宋" w:cs="仿宋"/>
              <w:b/>
              <w:sz w:val="32"/>
              <w:szCs w:val="32"/>
            </w:rPr>
            <w:t>四、一般公共预算当年拨款情况说明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_Toc31992 </w:instrText>
          </w:r>
          <w:r>
            <w:rPr>
              <w:rFonts w:hint="eastAsia" w:ascii="仿宋" w:hAnsi="仿宋" w:eastAsia="仿宋" w:cs="仿宋"/>
              <w:b/>
              <w:sz w:val="32"/>
              <w:szCs w:val="32"/>
            </w:rPr>
            <w:fldChar w:fldCharType="separate"/>
          </w:r>
          <w:r>
            <w:rPr>
              <w:rFonts w:hint="eastAsia" w:ascii="仿宋" w:hAnsi="仿宋" w:eastAsia="仿宋" w:cs="仿宋"/>
              <w:b/>
              <w:sz w:val="32"/>
              <w:szCs w:val="32"/>
            </w:rPr>
            <w:t>6</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_Toc973 </w:instrText>
          </w:r>
          <w:r>
            <w:rPr>
              <w:rFonts w:hint="eastAsia" w:ascii="仿宋" w:hAnsi="仿宋" w:eastAsia="仿宋" w:cs="仿宋"/>
              <w:sz w:val="32"/>
              <w:szCs w:val="32"/>
            </w:rPr>
            <w:fldChar w:fldCharType="separate"/>
          </w:r>
          <w:r>
            <w:rPr>
              <w:rFonts w:hint="eastAsia" w:ascii="仿宋" w:hAnsi="仿宋" w:eastAsia="仿宋" w:cs="仿宋"/>
              <w:sz w:val="32"/>
              <w:szCs w:val="32"/>
            </w:rPr>
            <w:t>（一）一般公共预算当年拨款规模变化情况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_Toc973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_Toc22803 </w:instrText>
          </w:r>
          <w:r>
            <w:rPr>
              <w:rFonts w:hint="eastAsia" w:ascii="仿宋" w:hAnsi="仿宋" w:eastAsia="仿宋" w:cs="仿宋"/>
              <w:sz w:val="32"/>
              <w:szCs w:val="32"/>
            </w:rPr>
            <w:fldChar w:fldCharType="separate"/>
          </w:r>
          <w:r>
            <w:rPr>
              <w:rFonts w:hint="eastAsia" w:ascii="仿宋" w:hAnsi="仿宋" w:eastAsia="仿宋" w:cs="仿宋"/>
              <w:sz w:val="32"/>
              <w:szCs w:val="32"/>
            </w:rPr>
            <w:t>（二）一般公共预算当年拨款结构情况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_Toc22803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_Toc28644 </w:instrText>
          </w:r>
          <w:r>
            <w:rPr>
              <w:rFonts w:hint="eastAsia" w:ascii="仿宋" w:hAnsi="仿宋" w:eastAsia="仿宋" w:cs="仿宋"/>
              <w:sz w:val="32"/>
              <w:szCs w:val="32"/>
            </w:rPr>
            <w:fldChar w:fldCharType="separate"/>
          </w:r>
          <w:r>
            <w:rPr>
              <w:rFonts w:hint="eastAsia" w:ascii="仿宋" w:hAnsi="仿宋" w:eastAsia="仿宋" w:cs="仿宋"/>
              <w:sz w:val="32"/>
              <w:szCs w:val="32"/>
            </w:rPr>
            <w:t>（三）一般公共预算当年拨款具体使用情况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_Toc28644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_Toc11189 </w:instrText>
          </w:r>
          <w:r>
            <w:rPr>
              <w:rFonts w:hint="eastAsia" w:ascii="仿宋" w:hAnsi="仿宋" w:eastAsia="仿宋" w:cs="仿宋"/>
              <w:b/>
              <w:sz w:val="32"/>
              <w:szCs w:val="32"/>
            </w:rPr>
            <w:fldChar w:fldCharType="separate"/>
          </w:r>
          <w:r>
            <w:rPr>
              <w:rFonts w:hint="eastAsia" w:ascii="仿宋" w:hAnsi="仿宋" w:eastAsia="仿宋" w:cs="仿宋"/>
              <w:b/>
              <w:sz w:val="32"/>
              <w:szCs w:val="32"/>
            </w:rPr>
            <w:t>五、一般公共预算基本支出情况说明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_Toc11189 </w:instrText>
          </w:r>
          <w:r>
            <w:rPr>
              <w:rFonts w:hint="eastAsia" w:ascii="仿宋" w:hAnsi="仿宋" w:eastAsia="仿宋" w:cs="仿宋"/>
              <w:b/>
              <w:sz w:val="32"/>
              <w:szCs w:val="32"/>
            </w:rPr>
            <w:fldChar w:fldCharType="separate"/>
          </w:r>
          <w:r>
            <w:rPr>
              <w:rFonts w:hint="eastAsia" w:ascii="仿宋" w:hAnsi="仿宋" w:eastAsia="仿宋" w:cs="仿宋"/>
              <w:b/>
              <w:sz w:val="32"/>
              <w:szCs w:val="32"/>
            </w:rPr>
            <w:t>8</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_Toc27360 </w:instrText>
          </w:r>
          <w:r>
            <w:rPr>
              <w:rFonts w:hint="eastAsia" w:ascii="仿宋" w:hAnsi="仿宋" w:eastAsia="仿宋" w:cs="仿宋"/>
              <w:b/>
              <w:sz w:val="32"/>
              <w:szCs w:val="32"/>
            </w:rPr>
            <w:fldChar w:fldCharType="separate"/>
          </w:r>
          <w:r>
            <w:rPr>
              <w:rFonts w:hint="eastAsia" w:ascii="仿宋" w:hAnsi="仿宋" w:eastAsia="仿宋" w:cs="仿宋"/>
              <w:b/>
              <w:sz w:val="32"/>
              <w:szCs w:val="32"/>
            </w:rPr>
            <w:t>六、“三公”经费财政拨款预算安排情况说明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_Toc27360 </w:instrText>
          </w:r>
          <w:r>
            <w:rPr>
              <w:rFonts w:hint="eastAsia" w:ascii="仿宋" w:hAnsi="仿宋" w:eastAsia="仿宋" w:cs="仿宋"/>
              <w:b/>
              <w:sz w:val="32"/>
              <w:szCs w:val="32"/>
            </w:rPr>
            <w:fldChar w:fldCharType="separate"/>
          </w:r>
          <w:r>
            <w:rPr>
              <w:rFonts w:hint="eastAsia" w:ascii="仿宋" w:hAnsi="仿宋" w:eastAsia="仿宋" w:cs="仿宋"/>
              <w:b/>
              <w:sz w:val="32"/>
              <w:szCs w:val="32"/>
            </w:rPr>
            <w:t>8</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_Toc15158 </w:instrText>
          </w:r>
          <w:r>
            <w:rPr>
              <w:rFonts w:hint="eastAsia" w:ascii="仿宋" w:hAnsi="仿宋" w:eastAsia="仿宋" w:cs="仿宋"/>
              <w:b/>
              <w:sz w:val="32"/>
              <w:szCs w:val="32"/>
            </w:rPr>
            <w:fldChar w:fldCharType="separate"/>
          </w:r>
          <w:r>
            <w:rPr>
              <w:rFonts w:hint="eastAsia" w:ascii="仿宋" w:hAnsi="仿宋" w:eastAsia="仿宋" w:cs="仿宋"/>
              <w:b/>
              <w:sz w:val="32"/>
              <w:szCs w:val="32"/>
            </w:rPr>
            <w:t>七、政府性基金预算支出情况说明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_Toc15158 </w:instrText>
          </w:r>
          <w:r>
            <w:rPr>
              <w:rFonts w:hint="eastAsia" w:ascii="仿宋" w:hAnsi="仿宋" w:eastAsia="仿宋" w:cs="仿宋"/>
              <w:b/>
              <w:sz w:val="32"/>
              <w:szCs w:val="32"/>
            </w:rPr>
            <w:fldChar w:fldCharType="separate"/>
          </w:r>
          <w:r>
            <w:rPr>
              <w:rFonts w:hint="eastAsia" w:ascii="仿宋" w:hAnsi="仿宋" w:eastAsia="仿宋" w:cs="仿宋"/>
              <w:b/>
              <w:sz w:val="32"/>
              <w:szCs w:val="32"/>
            </w:rPr>
            <w:t>8</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_Toc12193 </w:instrText>
          </w:r>
          <w:r>
            <w:rPr>
              <w:rFonts w:hint="eastAsia" w:ascii="仿宋" w:hAnsi="仿宋" w:eastAsia="仿宋" w:cs="仿宋"/>
              <w:b/>
              <w:sz w:val="32"/>
              <w:szCs w:val="32"/>
            </w:rPr>
            <w:fldChar w:fldCharType="separate"/>
          </w:r>
          <w:r>
            <w:rPr>
              <w:rFonts w:hint="eastAsia" w:ascii="仿宋" w:hAnsi="仿宋" w:eastAsia="仿宋" w:cs="仿宋"/>
              <w:b/>
              <w:sz w:val="32"/>
              <w:szCs w:val="32"/>
            </w:rPr>
            <w:t>八、其他重要事项的情况说明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_Toc12193 </w:instrText>
          </w:r>
          <w:r>
            <w:rPr>
              <w:rFonts w:hint="eastAsia" w:ascii="仿宋" w:hAnsi="仿宋" w:eastAsia="仿宋" w:cs="仿宋"/>
              <w:b/>
              <w:sz w:val="32"/>
              <w:szCs w:val="32"/>
            </w:rPr>
            <w:fldChar w:fldCharType="separate"/>
          </w:r>
          <w:r>
            <w:rPr>
              <w:rFonts w:hint="eastAsia" w:ascii="仿宋" w:hAnsi="仿宋" w:eastAsia="仿宋" w:cs="仿宋"/>
              <w:b/>
              <w:sz w:val="32"/>
              <w:szCs w:val="32"/>
            </w:rPr>
            <w:t>9</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_Toc13647 </w:instrText>
          </w:r>
          <w:r>
            <w:rPr>
              <w:rFonts w:hint="eastAsia" w:ascii="仿宋" w:hAnsi="仿宋" w:eastAsia="仿宋" w:cs="仿宋"/>
              <w:sz w:val="32"/>
              <w:szCs w:val="32"/>
            </w:rPr>
            <w:fldChar w:fldCharType="separate"/>
          </w:r>
          <w:r>
            <w:rPr>
              <w:rFonts w:hint="eastAsia" w:ascii="仿宋" w:hAnsi="仿宋" w:eastAsia="仿宋" w:cs="仿宋"/>
              <w:sz w:val="32"/>
              <w:szCs w:val="32"/>
            </w:rPr>
            <w:t>（一）政府采购情况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_Toc13647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_Toc487 </w:instrText>
          </w:r>
          <w:r>
            <w:rPr>
              <w:rFonts w:hint="eastAsia" w:ascii="仿宋" w:hAnsi="仿宋" w:eastAsia="仿宋" w:cs="仿宋"/>
              <w:sz w:val="32"/>
              <w:szCs w:val="32"/>
            </w:rPr>
            <w:fldChar w:fldCharType="separate"/>
          </w:r>
          <w:r>
            <w:rPr>
              <w:rFonts w:hint="eastAsia" w:ascii="仿宋" w:hAnsi="仿宋" w:eastAsia="仿宋" w:cs="仿宋"/>
              <w:sz w:val="32"/>
              <w:szCs w:val="32"/>
            </w:rPr>
            <w:t>（二）国有资产占有使用情况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_Toc487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_Toc12260 </w:instrText>
          </w:r>
          <w:r>
            <w:rPr>
              <w:rFonts w:hint="eastAsia" w:ascii="仿宋" w:hAnsi="仿宋" w:eastAsia="仿宋" w:cs="仿宋"/>
              <w:b/>
              <w:sz w:val="32"/>
              <w:szCs w:val="32"/>
            </w:rPr>
            <w:fldChar w:fldCharType="separate"/>
          </w:r>
          <w:r>
            <w:rPr>
              <w:rFonts w:hint="eastAsia" w:ascii="仿宋" w:hAnsi="仿宋" w:eastAsia="仿宋" w:cs="仿宋"/>
              <w:b/>
              <w:sz w:val="32"/>
              <w:szCs w:val="32"/>
              <w:lang w:eastAsia="zh-CN"/>
            </w:rPr>
            <w:t>九、名词解释</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_Toc12260 </w:instrText>
          </w:r>
          <w:r>
            <w:rPr>
              <w:rFonts w:hint="eastAsia" w:ascii="仿宋" w:hAnsi="仿宋" w:eastAsia="仿宋" w:cs="仿宋"/>
              <w:b/>
              <w:sz w:val="32"/>
              <w:szCs w:val="32"/>
            </w:rPr>
            <w:fldChar w:fldCharType="separate"/>
          </w:r>
          <w:r>
            <w:rPr>
              <w:rFonts w:hint="eastAsia" w:ascii="仿宋" w:hAnsi="仿宋" w:eastAsia="仿宋" w:cs="仿宋"/>
              <w:b/>
              <w:sz w:val="32"/>
              <w:szCs w:val="32"/>
            </w:rPr>
            <w:t>9</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rPr>
              <w:rFonts w:hint="eastAsia" w:ascii="仿宋" w:hAnsi="仿宋" w:eastAsia="仿宋" w:cs="仿宋"/>
              <w:b/>
              <w:color w:val="000000" w:themeColor="text1"/>
              <w:kern w:val="2"/>
              <w:sz w:val="21"/>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color w:val="000000" w:themeColor="text1"/>
              <w:szCs w:val="32"/>
            </w:rPr>
            <w:fldChar w:fldCharType="end"/>
          </w:r>
        </w:p>
      </w:sdtContent>
    </w:sdt>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rPr>
      </w:pPr>
      <w:bookmarkStart w:id="0" w:name="_Toc28045"/>
      <w:r>
        <w:rPr>
          <w:rFonts w:hint="eastAsia" w:ascii="仿宋" w:hAnsi="仿宋" w:eastAsia="仿宋" w:cs="仿宋"/>
          <w:sz w:val="32"/>
          <w:szCs w:val="32"/>
        </w:rPr>
        <w:t>一、基本职能及主要工作</w:t>
      </w:r>
      <w:bookmarkEnd w:id="0"/>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rPr>
      </w:pPr>
      <w:bookmarkStart w:id="1" w:name="_Toc1796"/>
      <w:r>
        <w:rPr>
          <w:rFonts w:hint="eastAsia" w:ascii="仿宋" w:hAnsi="仿宋" w:eastAsia="仿宋" w:cs="仿宋"/>
        </w:rPr>
        <w:t>（一）农业综合服务中心职能简介</w:t>
      </w:r>
      <w:bookmarkEnd w:id="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 指导农业生产，农村宅基地管理、乡村振兴。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 农村集体资产管理、耕地地力保护补贴、土地确权及土地纠纷等农村经济管理工作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 农机的安全使用和检查、事故的预防和报告，乡村机耕道和提灌站的建设与管理；农机安全事件上报及应急处置。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 森林防灭火及森林病虫害防治、植树造林，推广林业技术，服务林农致富；林权和林地纠纷调解处理；协助查处有关行政处罚案件</w:t>
      </w:r>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2" w:name="_Toc18423"/>
      <w:r>
        <w:rPr>
          <w:rFonts w:hint="eastAsia" w:ascii="仿宋" w:hAnsi="仿宋" w:eastAsia="仿宋" w:cs="仿宋"/>
          <w:b/>
        </w:rPr>
        <w:t>（二）农业综合服务中心</w:t>
      </w:r>
      <w:r>
        <w:rPr>
          <w:rFonts w:hint="eastAsia" w:ascii="仿宋" w:hAnsi="仿宋" w:eastAsia="仿宋" w:cs="仿宋"/>
          <w:b/>
          <w:lang w:eastAsia="zh-CN"/>
        </w:rPr>
        <w:t>2023</w:t>
      </w:r>
      <w:r>
        <w:rPr>
          <w:rFonts w:hint="eastAsia" w:ascii="仿宋" w:hAnsi="仿宋" w:eastAsia="仿宋" w:cs="仿宋"/>
          <w:b/>
        </w:rPr>
        <w:t>年重点工作</w:t>
      </w:r>
      <w:bookmarkEnd w:id="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是农业产业、经济发展规划；粮油、畜禽、水产、食用菌、水果、蔬菜、茶叶等主要农产品（以下简称“主要农产品”）标准化生产和休闲观光、生态农业发展；关键新技术、新品种、新标准、新机具的示范和推广；农作物病、虫、草、鼠防治技术指导，动植物检疫和植物检疫性病、虫、草、鼠和动植物重大疫病的预防控制及扑灭工作；主要农产品从种养环节到进入批发、零售市场或生产加工企业前的质量安全、基地准出、产品例行监测等日常监管工作；主要农产品产地环境的监督管理、“三品一标”申报认证和监督管理工作，主要农产品的追溯管理工作；主要农产品生产过程中农业投入品科学合理使用；农业投入品的执法监管年审管理工作；重大农产品质量安全事件、农业领域涉农信访维护及群体性事件的预防、上报及应急处置工作；指导和扶持农民合作社、家庭农场的建设和发展；农业环境污染的防治工作，指导农村可再生资源综合开发与利用；农村沼气建设管理和农业物种资源及农业野生资源管理工作；农业气象服务、防灾减灾和农业灾情的上报、汇总与初审工作；指导规划巴药发展与病虫害防治；农民素质提升、农业适用技术宣传培训及农业转基因知识的宣传工作；主要农产品和农村经济信息服务及统计、上报并建立相关业务台账、水产渔政、乡村振兴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二是 农机的安全使用和检查、事故的预防和报告；乡村机耕道和提灌站的建设与管理；农机安全事件上报及应急处置并建立相关业务台账。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三是 宣传、贯彻水利法制宣传、水事监督和水事纠纷调解；水资源开发利用与节约保护；防汛抗旱；编制防汛预案和组织抗旱排涝应急抢险；农田水利工程规划；勘测、设计、农村水利工程建设与管理；水利新技术推广；小型水利工程的运行管理和维护；辖区供排水工作；指导辖区农村饮水安全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四是宣传与贯彻执行国家及地方各项林业方针政策，编制辖区森林防火应急预案，组建应急队伍；指导林政资源管理、森林防灭火及森林病虫害防治、植树造林，推广林业技术，服务林农致富；林权和林地纠纷调解处理；协助查处有关行政处罚案件 。</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3" w:name="_Toc4935"/>
      <w:r>
        <w:rPr>
          <w:rFonts w:hint="eastAsia" w:ascii="仿宋" w:hAnsi="仿宋" w:eastAsia="仿宋" w:cs="仿宋"/>
          <w:b/>
          <w:sz w:val="32"/>
          <w:szCs w:val="32"/>
        </w:rPr>
        <w:t>二、收支预算情况说明</w:t>
      </w:r>
      <w:bookmarkEnd w:id="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按照综合预算的原则，</w:t>
      </w: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所有收入和支出均纳入部门预算管理。收入包括：一般公共预算拨款收入、上年结转；支出包括：（一般公共服务支出、教育支出）、社会保障和就业支出、医疗卫生与计划生育支出、住房保障支出。</w:t>
      </w: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年收支总预</w:t>
      </w:r>
      <w:bookmarkStart w:id="18" w:name="_GoBack"/>
      <w:bookmarkEnd w:id="18"/>
      <w:r>
        <w:rPr>
          <w:rFonts w:hint="eastAsia" w:ascii="仿宋" w:hAnsi="仿宋" w:eastAsia="仿宋" w:cs="仿宋"/>
          <w:color w:val="000000" w:themeColor="text1"/>
          <w:sz w:val="32"/>
          <w:szCs w:val="32"/>
        </w:rPr>
        <w:t>算</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w:t>
      </w:r>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4" w:name="_Toc9293"/>
      <w:r>
        <w:rPr>
          <w:rFonts w:hint="eastAsia" w:ascii="仿宋" w:hAnsi="仿宋" w:eastAsia="仿宋" w:cs="仿宋"/>
          <w:b/>
        </w:rPr>
        <w:t>（一）收入预算情况</w:t>
      </w:r>
      <w:bookmarkEnd w:id="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年收入预算</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 xml:space="preserve">万元，一般公共预算拨款收入 </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万元，占100%。</w:t>
      </w:r>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5" w:name="_Toc9"/>
      <w:r>
        <w:rPr>
          <w:rFonts w:hint="eastAsia" w:ascii="仿宋" w:hAnsi="仿宋" w:eastAsia="仿宋" w:cs="仿宋"/>
          <w:b/>
        </w:rPr>
        <w:t>（二）支出预算情况</w:t>
      </w:r>
      <w:bookmarkEnd w:id="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年支出预算</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万元，其中：基本支出</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万元，占 100 %。</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6" w:name="_Toc18782"/>
      <w:r>
        <w:rPr>
          <w:rFonts w:hint="eastAsia" w:ascii="仿宋" w:hAnsi="仿宋" w:eastAsia="仿宋" w:cs="仿宋"/>
          <w:b/>
          <w:sz w:val="32"/>
          <w:szCs w:val="32"/>
        </w:rPr>
        <w:t>三、财政拨款收支预算情况说明</w:t>
      </w:r>
      <w:bookmarkEnd w:id="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 xml:space="preserve">年财政拨款收支总预算 </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万元。收入包括：本年一般公共预算拨款收入</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支出包括：农林水支出</w:t>
      </w:r>
      <w:r>
        <w:rPr>
          <w:rFonts w:hint="eastAsia" w:ascii="仿宋" w:hAnsi="仿宋" w:eastAsia="仿宋" w:cs="仿宋"/>
          <w:color w:val="000000" w:themeColor="text1"/>
          <w:sz w:val="32"/>
          <w:szCs w:val="32"/>
          <w:lang w:val="en-US" w:eastAsia="zh-CN"/>
        </w:rPr>
        <w:t>261.54</w:t>
      </w:r>
      <w:r>
        <w:rPr>
          <w:rFonts w:hint="eastAsia" w:ascii="仿宋" w:hAnsi="仿宋" w:eastAsia="仿宋" w:cs="仿宋"/>
          <w:color w:val="000000" w:themeColor="text1"/>
          <w:sz w:val="32"/>
          <w:szCs w:val="32"/>
        </w:rPr>
        <w:t>万元；社会保障和就业支出</w:t>
      </w:r>
      <w:r>
        <w:rPr>
          <w:rFonts w:hint="eastAsia" w:ascii="仿宋" w:hAnsi="仿宋" w:eastAsia="仿宋" w:cs="仿宋"/>
          <w:color w:val="000000" w:themeColor="text1"/>
          <w:sz w:val="32"/>
          <w:szCs w:val="32"/>
          <w:lang w:val="en-US" w:eastAsia="zh-CN"/>
        </w:rPr>
        <w:t>30.85</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val="en-US" w:eastAsia="zh-CN"/>
        </w:rPr>
        <w:t>卫生健康</w:t>
      </w:r>
      <w:r>
        <w:rPr>
          <w:rFonts w:hint="eastAsia" w:ascii="仿宋" w:hAnsi="仿宋" w:eastAsia="仿宋" w:cs="仿宋"/>
          <w:color w:val="000000" w:themeColor="text1"/>
          <w:sz w:val="32"/>
          <w:szCs w:val="32"/>
        </w:rPr>
        <w:t>支出</w:t>
      </w:r>
      <w:r>
        <w:rPr>
          <w:rFonts w:hint="eastAsia" w:ascii="仿宋" w:hAnsi="仿宋" w:eastAsia="仿宋" w:cs="仿宋"/>
          <w:color w:val="000000" w:themeColor="text1"/>
          <w:sz w:val="32"/>
          <w:szCs w:val="32"/>
          <w:lang w:val="en-US" w:eastAsia="zh-CN"/>
        </w:rPr>
        <w:t>16.47</w:t>
      </w:r>
      <w:r>
        <w:rPr>
          <w:rFonts w:hint="eastAsia" w:ascii="仿宋" w:hAnsi="仿宋" w:eastAsia="仿宋" w:cs="仿宋"/>
          <w:color w:val="000000" w:themeColor="text1"/>
          <w:sz w:val="32"/>
          <w:szCs w:val="32"/>
        </w:rPr>
        <w:t xml:space="preserve">万元、住房保障支出 </w:t>
      </w:r>
      <w:r>
        <w:rPr>
          <w:rFonts w:hint="eastAsia" w:ascii="仿宋" w:hAnsi="仿宋" w:eastAsia="仿宋" w:cs="仿宋"/>
          <w:color w:val="000000" w:themeColor="text1"/>
          <w:sz w:val="32"/>
          <w:szCs w:val="32"/>
          <w:lang w:val="en-US" w:eastAsia="zh-CN"/>
        </w:rPr>
        <w:t>26.11</w:t>
      </w:r>
      <w:r>
        <w:rPr>
          <w:rFonts w:hint="eastAsia" w:ascii="仿宋" w:hAnsi="仿宋" w:eastAsia="仿宋" w:cs="仿宋"/>
          <w:color w:val="000000" w:themeColor="text1"/>
          <w:sz w:val="32"/>
          <w:szCs w:val="32"/>
        </w:rPr>
        <w:t>万元。</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7" w:name="_Toc31992"/>
      <w:r>
        <w:rPr>
          <w:rFonts w:hint="eastAsia" w:ascii="仿宋" w:hAnsi="仿宋" w:eastAsia="仿宋" w:cs="仿宋"/>
          <w:b/>
          <w:sz w:val="32"/>
          <w:szCs w:val="32"/>
        </w:rPr>
        <w:t>四、一般公共预算当年拨款情况说明</w:t>
      </w:r>
      <w:bookmarkEnd w:id="7"/>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8" w:name="_Toc973"/>
      <w:r>
        <w:rPr>
          <w:rFonts w:hint="eastAsia" w:ascii="仿宋" w:hAnsi="仿宋" w:eastAsia="仿宋" w:cs="仿宋"/>
          <w:b/>
        </w:rPr>
        <w:t>（一）一般公共预算当年拨款规模变化情况</w:t>
      </w:r>
      <w:bookmarkEnd w:id="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年一般公共预算当年拨款</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w:t>
      </w:r>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9" w:name="_Toc22803"/>
      <w:r>
        <w:rPr>
          <w:rFonts w:hint="eastAsia" w:ascii="仿宋" w:hAnsi="仿宋" w:eastAsia="仿宋" w:cs="仿宋"/>
          <w:b/>
        </w:rPr>
        <w:t>（二）一般公共预算当年拨款结构情况</w:t>
      </w:r>
      <w:bookmarkEnd w:id="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一般公共预算拨款</w:t>
      </w:r>
      <w:r>
        <w:rPr>
          <w:rFonts w:hint="eastAsia" w:ascii="仿宋" w:hAnsi="仿宋" w:eastAsia="仿宋" w:cs="仿宋"/>
          <w:color w:val="000000" w:themeColor="text1"/>
          <w:sz w:val="32"/>
          <w:szCs w:val="32"/>
          <w:lang w:val="en-US" w:eastAsia="zh-CN"/>
        </w:rPr>
        <w:t>335</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。其中包括：</w:t>
      </w:r>
      <w:r>
        <w:rPr>
          <w:rFonts w:hint="eastAsia" w:ascii="仿宋" w:hAnsi="仿宋" w:eastAsia="仿宋" w:cs="仿宋"/>
          <w:color w:val="000000" w:themeColor="text1"/>
          <w:sz w:val="32"/>
          <w:szCs w:val="32"/>
        </w:rPr>
        <w:t>农林水支出</w:t>
      </w:r>
      <w:r>
        <w:rPr>
          <w:rFonts w:hint="eastAsia" w:ascii="仿宋" w:hAnsi="仿宋" w:eastAsia="仿宋" w:cs="仿宋"/>
          <w:color w:val="000000" w:themeColor="text1"/>
          <w:sz w:val="32"/>
          <w:szCs w:val="32"/>
          <w:lang w:val="en-US" w:eastAsia="zh-CN"/>
        </w:rPr>
        <w:t>261.54</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占78.07%</w:t>
      </w:r>
      <w:r>
        <w:rPr>
          <w:rFonts w:hint="eastAsia" w:ascii="仿宋" w:hAnsi="仿宋" w:eastAsia="仿宋" w:cs="仿宋"/>
          <w:color w:val="000000" w:themeColor="text1"/>
          <w:sz w:val="32"/>
          <w:szCs w:val="32"/>
        </w:rPr>
        <w:t>；社会保障和就业支出</w:t>
      </w:r>
      <w:r>
        <w:rPr>
          <w:rFonts w:hint="eastAsia" w:ascii="仿宋" w:hAnsi="仿宋" w:eastAsia="仿宋" w:cs="仿宋"/>
          <w:color w:val="000000" w:themeColor="text1"/>
          <w:sz w:val="32"/>
          <w:szCs w:val="32"/>
          <w:lang w:val="en-US" w:eastAsia="zh-CN"/>
        </w:rPr>
        <w:t>30.85</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占9.21%</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val="en-US" w:eastAsia="zh-CN"/>
        </w:rPr>
        <w:t>卫生健康</w:t>
      </w:r>
      <w:r>
        <w:rPr>
          <w:rFonts w:hint="eastAsia" w:ascii="仿宋" w:hAnsi="仿宋" w:eastAsia="仿宋" w:cs="仿宋"/>
          <w:color w:val="000000" w:themeColor="text1"/>
          <w:sz w:val="32"/>
          <w:szCs w:val="32"/>
        </w:rPr>
        <w:t>支出</w:t>
      </w:r>
      <w:r>
        <w:rPr>
          <w:rFonts w:hint="eastAsia" w:ascii="仿宋" w:hAnsi="仿宋" w:eastAsia="仿宋" w:cs="仿宋"/>
          <w:color w:val="000000" w:themeColor="text1"/>
          <w:sz w:val="32"/>
          <w:szCs w:val="32"/>
          <w:lang w:val="en-US" w:eastAsia="zh-CN"/>
        </w:rPr>
        <w:t>16.47</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占4.92%</w:t>
      </w:r>
      <w:r>
        <w:rPr>
          <w:rFonts w:hint="eastAsia" w:ascii="仿宋" w:hAnsi="仿宋" w:eastAsia="仿宋" w:cs="仿宋"/>
          <w:color w:val="000000" w:themeColor="text1"/>
          <w:sz w:val="32"/>
          <w:szCs w:val="32"/>
        </w:rPr>
        <w:t xml:space="preserve">、住房保障支出 </w:t>
      </w:r>
      <w:r>
        <w:rPr>
          <w:rFonts w:hint="eastAsia" w:ascii="仿宋" w:hAnsi="仿宋" w:eastAsia="仿宋" w:cs="仿宋"/>
          <w:color w:val="000000" w:themeColor="text1"/>
          <w:sz w:val="32"/>
          <w:szCs w:val="32"/>
          <w:lang w:val="en-US" w:eastAsia="zh-CN"/>
        </w:rPr>
        <w:t>26.11</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占7.79%</w:t>
      </w:r>
      <w:r>
        <w:rPr>
          <w:rFonts w:hint="eastAsia" w:ascii="仿宋" w:hAnsi="仿宋" w:eastAsia="仿宋" w:cs="仿宋"/>
          <w:color w:val="000000" w:themeColor="text1"/>
          <w:sz w:val="32"/>
          <w:szCs w:val="32"/>
        </w:rPr>
        <w:t>。</w:t>
      </w:r>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10" w:name="_Toc28644"/>
      <w:r>
        <w:rPr>
          <w:rFonts w:hint="eastAsia" w:ascii="仿宋" w:hAnsi="仿宋" w:eastAsia="仿宋" w:cs="仿宋"/>
          <w:b/>
        </w:rPr>
        <w:t>（三）一般公共预算当年拨款具体使用情况</w:t>
      </w:r>
      <w:bookmarkEnd w:id="1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1.农林水支出（类）农业（款）事业运行（项）: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261.57</w:t>
      </w:r>
      <w:r>
        <w:rPr>
          <w:rFonts w:hint="eastAsia" w:ascii="仿宋" w:hAnsi="仿宋" w:eastAsia="仿宋" w:cs="仿宋"/>
          <w:color w:val="000000" w:themeColor="text1"/>
          <w:sz w:val="32"/>
          <w:szCs w:val="32"/>
        </w:rPr>
        <w:t>万元，主要用于：机关及所属单位正常运转的基本支出，包括基本工资、津贴补贴等人员经费以及办公费、印刷费、水电费等日常公用经费。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2.社会保障和就业（类）行政事业单位离退休（款）机关事业单位基本养老保险缴费支出（项）: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30.85</w:t>
      </w:r>
      <w:r>
        <w:rPr>
          <w:rFonts w:hint="eastAsia" w:ascii="仿宋" w:hAnsi="仿宋" w:eastAsia="仿宋" w:cs="仿宋"/>
          <w:color w:val="000000" w:themeColor="text1"/>
          <w:sz w:val="32"/>
          <w:szCs w:val="32"/>
        </w:rPr>
        <w:t>万元，主要用于：实施养老保险制度后，部门按规定由单位缴纳的基本养老保险费支出。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3.医疗卫生与计划生育（类）行政事业单位医疗（款）事业单位医疗（项）: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16.47</w:t>
      </w:r>
      <w:r>
        <w:rPr>
          <w:rFonts w:hint="eastAsia" w:ascii="仿宋" w:hAnsi="仿宋" w:eastAsia="仿宋" w:cs="仿宋"/>
          <w:color w:val="000000" w:themeColor="text1"/>
          <w:sz w:val="32"/>
          <w:szCs w:val="32"/>
        </w:rPr>
        <w:t>万元，主要用于：部门下属事业单位基本医疗保险缴费支出。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4.住房保障（类）住房改革支出（款）住房公积金（项）: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26.11</w:t>
      </w:r>
      <w:r>
        <w:rPr>
          <w:rFonts w:hint="eastAsia" w:ascii="仿宋" w:hAnsi="仿宋" w:eastAsia="仿宋" w:cs="仿宋"/>
          <w:color w:val="000000" w:themeColor="text1"/>
          <w:sz w:val="32"/>
          <w:szCs w:val="32"/>
        </w:rPr>
        <w:t xml:space="preserve">万元，主要用于：部门按人力资源和社会保障部、财政部规定的基本工资和津贴补贴以及规定比例为职工缴纳的住房公积金支出。 </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11" w:name="_Toc11189"/>
      <w:r>
        <w:rPr>
          <w:rFonts w:hint="eastAsia" w:ascii="仿宋" w:hAnsi="仿宋" w:eastAsia="仿宋" w:cs="仿宋"/>
          <w:b/>
          <w:sz w:val="32"/>
          <w:szCs w:val="32"/>
        </w:rPr>
        <w:t>五、一般公共预算基本支出情况说明</w:t>
      </w:r>
      <w:bookmarkEnd w:id="1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年一般公共预算基本支出</w:t>
      </w:r>
      <w:r>
        <w:rPr>
          <w:rFonts w:hint="eastAsia" w:ascii="仿宋" w:hAnsi="仿宋" w:eastAsia="仿宋" w:cs="仿宋"/>
          <w:color w:val="000000" w:themeColor="text1"/>
          <w:sz w:val="32"/>
          <w:szCs w:val="32"/>
          <w:lang w:val="en-US" w:eastAsia="zh-CN"/>
        </w:rPr>
        <w:t>322.39</w:t>
      </w:r>
      <w:r>
        <w:rPr>
          <w:rFonts w:hint="eastAsia" w:ascii="仿宋" w:hAnsi="仿宋" w:eastAsia="仿宋" w:cs="仿宋"/>
          <w:color w:val="000000" w:themeColor="text1"/>
          <w:sz w:val="32"/>
          <w:szCs w:val="32"/>
        </w:rPr>
        <w:t>万元，其中：人员经费</w:t>
      </w:r>
      <w:r>
        <w:rPr>
          <w:rFonts w:hint="eastAsia" w:ascii="仿宋" w:hAnsi="仿宋" w:eastAsia="仿宋" w:cs="仿宋"/>
          <w:color w:val="000000" w:themeColor="text1"/>
          <w:sz w:val="32"/>
          <w:szCs w:val="32"/>
          <w:lang w:val="en-US" w:eastAsia="zh-CN"/>
        </w:rPr>
        <w:t>310.21</w:t>
      </w:r>
      <w:r>
        <w:rPr>
          <w:rFonts w:hint="eastAsia" w:ascii="仿宋" w:hAnsi="仿宋" w:eastAsia="仿宋" w:cs="仿宋"/>
          <w:color w:val="000000" w:themeColor="text1"/>
          <w:sz w:val="32"/>
          <w:szCs w:val="32"/>
        </w:rPr>
        <w:t>万元，主要包括：基本工资、津贴补贴、奖金、社会保险缴费、绩效工资、机关事业单位基本养老保险缴费、职业年金缴费、其他工资福利支出、离休费、住房公积金、其他对个人和家庭的补助支出。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公用经费</w:t>
      </w:r>
      <w:r>
        <w:rPr>
          <w:rFonts w:hint="eastAsia" w:ascii="仿宋" w:hAnsi="仿宋" w:eastAsia="仿宋" w:cs="仿宋"/>
          <w:color w:val="000000" w:themeColor="text1"/>
          <w:sz w:val="32"/>
          <w:szCs w:val="32"/>
          <w:lang w:val="en-US" w:eastAsia="zh-CN"/>
        </w:rPr>
        <w:t>24.79</w:t>
      </w:r>
      <w:r>
        <w:rPr>
          <w:rFonts w:hint="eastAsia" w:ascii="仿宋" w:hAnsi="仿宋" w:eastAsia="仿宋" w:cs="仿宋"/>
          <w:color w:val="000000" w:themeColor="text1"/>
          <w:sz w:val="32"/>
          <w:szCs w:val="32"/>
        </w:rPr>
        <w:t>万元，主要包括：办公费、印刷费、手续费、水费、电费、邮电费、差旅费、维修（护）费、会议费、培训费、劳务费、工会经费、福利费、其他交通费、其他商品和服务支出。</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12" w:name="_Toc27360"/>
      <w:r>
        <w:rPr>
          <w:rFonts w:hint="eastAsia" w:ascii="仿宋" w:hAnsi="仿宋" w:eastAsia="仿宋" w:cs="仿宋"/>
          <w:b/>
          <w:sz w:val="32"/>
          <w:szCs w:val="32"/>
        </w:rPr>
        <w:t>六、“三公”经费财政拨款预算安排情况说明</w:t>
      </w:r>
      <w:bookmarkEnd w:id="1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三公”经费财政拨款预算数0万元，其中：无因公出国（境）支出，与上年持平；无公务用车购置及运行维护费支出，与上年持平；无因公务接待费支出，与上年持平，严格执行中央“八项”规定，严控各项接待支出。</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13" w:name="_Toc15158"/>
      <w:r>
        <w:rPr>
          <w:rFonts w:hint="eastAsia" w:ascii="仿宋" w:hAnsi="仿宋" w:eastAsia="仿宋" w:cs="仿宋"/>
          <w:b/>
          <w:sz w:val="32"/>
          <w:szCs w:val="32"/>
        </w:rPr>
        <w:t>七、政府性基金预算支出情况说明</w:t>
      </w:r>
      <w:bookmarkEnd w:id="1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年没有使用政府性基金预算拨款安排的支出。</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bookmarkStart w:id="14" w:name="_Toc12193"/>
      <w:r>
        <w:rPr>
          <w:rFonts w:hint="eastAsia" w:ascii="仿宋" w:hAnsi="仿宋" w:eastAsia="仿宋" w:cs="仿宋"/>
          <w:b/>
          <w:sz w:val="32"/>
          <w:szCs w:val="32"/>
        </w:rPr>
        <w:t>八、其他重要事项的情况说明</w:t>
      </w:r>
      <w:bookmarkEnd w:id="14"/>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15" w:name="_Toc13647"/>
      <w:r>
        <w:rPr>
          <w:rFonts w:hint="eastAsia" w:ascii="仿宋" w:hAnsi="仿宋" w:eastAsia="仿宋" w:cs="仿宋"/>
          <w:b/>
        </w:rPr>
        <w:t>（一）政府采购情况</w:t>
      </w:r>
      <w:bookmarkEnd w:id="1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农业综合服务中心安排政府采购预算0万元，主要用于采购办公设备、信息化建设运行及维护等。</w:t>
      </w:r>
    </w:p>
    <w:p>
      <w:pPr>
        <w:pStyle w:val="3"/>
        <w:keepNext/>
        <w:keepLines/>
        <w:pageBreakBefore w:val="0"/>
        <w:widowControl w:val="0"/>
        <w:kinsoku/>
        <w:wordWrap/>
        <w:overflowPunct/>
        <w:topLinePunct w:val="0"/>
        <w:autoSpaceDE/>
        <w:autoSpaceDN/>
        <w:bidi w:val="0"/>
        <w:adjustRightInd/>
        <w:snapToGrid/>
        <w:spacing w:line="413" w:lineRule="auto"/>
        <w:ind w:firstLine="643" w:firstLineChars="200"/>
        <w:textAlignment w:val="auto"/>
        <w:rPr>
          <w:rFonts w:hint="eastAsia" w:ascii="仿宋" w:hAnsi="仿宋" w:eastAsia="仿宋" w:cs="仿宋"/>
          <w:b/>
        </w:rPr>
      </w:pPr>
      <w:bookmarkStart w:id="16" w:name="_Toc487"/>
      <w:r>
        <w:rPr>
          <w:rFonts w:hint="eastAsia" w:ascii="仿宋" w:hAnsi="仿宋" w:eastAsia="仿宋" w:cs="仿宋"/>
          <w:b/>
        </w:rPr>
        <w:t>（二）国有资产占有使用情况</w:t>
      </w:r>
      <w:bookmarkEnd w:id="1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截至</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年底，共有车辆0辆。</w:t>
      </w:r>
    </w:p>
    <w:p>
      <w:pPr>
        <w:pStyle w:val="2"/>
        <w:keepNext/>
        <w:keepLines/>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lang w:eastAsia="zh-CN"/>
        </w:rPr>
      </w:pPr>
      <w:bookmarkStart w:id="17" w:name="_Toc12260"/>
      <w:r>
        <w:rPr>
          <w:rFonts w:hint="eastAsia" w:ascii="仿宋" w:hAnsi="仿宋" w:eastAsia="仿宋" w:cs="仿宋"/>
          <w:b/>
          <w:sz w:val="32"/>
          <w:szCs w:val="32"/>
          <w:lang w:eastAsia="zh-CN"/>
        </w:rPr>
        <w:t>九、名词解释</w:t>
      </w:r>
      <w:bookmarkEnd w:id="1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1.一般公共预算拨款收入：指省级财政当年拨付的资金。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2.社会保障和就业（类）其他社会保障和就业（款）其他社会保障和就业支出（项）：指除上述项目外，其他用于行政事业单位离退休方面的支出。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3.医疗卫生与计划生育（类）行政事业单位医疗（款）事业单位医疗（项）：指事业单位用于缴纳单位基本医疗保险支出。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5.基本支出：指为保证机构正常运转，完成日常工作任务而发生的人员支出和公用支出。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6.“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7.机关运行经费：为保障行政单位（包含参照公务员法管理的事业单位）运行用于购买货物和服务的各项资金。包括办公及办公费、水费、电费、印刷费、邮电费、差旅费、会议费等费用开支。</w:t>
      </w: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年巴州区单位部门收支总表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年巴州区单位部门收入总表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年巴州区单位部门支出总表</w:t>
      </w:r>
    </w:p>
    <w:p>
      <w:pPr>
        <w:ind w:firstLine="640" w:firstLineChars="200"/>
        <w:rPr>
          <w:rFonts w:hint="eastAsia"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年巴州区单位财政拨款收支预算总表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表2-1. 2023年巴州区单位财政拨款支出预算表（部门经济类科目）</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年巴州区单位一般公共预算支出预算表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年单位一般公共预算基本支出预算表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年单位一般公共预算项目支出预算表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年单位一般公共预算“三公”经费预算表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年政府性基金支出预算表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年政府基金预算“三公”经费支出预算表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5</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年国有资本经营预算支出预算表</w:t>
      </w:r>
    </w:p>
    <w:p>
      <w:pPr>
        <w:ind w:firstLine="640" w:firstLineChars="200"/>
        <w:rPr>
          <w:rFonts w:hint="eastAsia" w:ascii="仿宋" w:hAnsi="仿宋" w:eastAsia="仿宋" w:cs="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52C1"/>
    <w:rsid w:val="0009310D"/>
    <w:rsid w:val="000A2DE7"/>
    <w:rsid w:val="001D1F10"/>
    <w:rsid w:val="002C45EB"/>
    <w:rsid w:val="002F5B42"/>
    <w:rsid w:val="00430A67"/>
    <w:rsid w:val="00474DE5"/>
    <w:rsid w:val="004B058D"/>
    <w:rsid w:val="00532C45"/>
    <w:rsid w:val="006452C1"/>
    <w:rsid w:val="00687D24"/>
    <w:rsid w:val="006E7785"/>
    <w:rsid w:val="006F69EE"/>
    <w:rsid w:val="00857789"/>
    <w:rsid w:val="008640E2"/>
    <w:rsid w:val="009354DF"/>
    <w:rsid w:val="00980FDA"/>
    <w:rsid w:val="00AD2F67"/>
    <w:rsid w:val="00C40F78"/>
    <w:rsid w:val="00CA720C"/>
    <w:rsid w:val="00CF5987"/>
    <w:rsid w:val="00D34013"/>
    <w:rsid w:val="00D63EB5"/>
    <w:rsid w:val="00DE279C"/>
    <w:rsid w:val="00E802F4"/>
    <w:rsid w:val="00EB0203"/>
    <w:rsid w:val="06375E7C"/>
    <w:rsid w:val="07C84AC9"/>
    <w:rsid w:val="08FA43AC"/>
    <w:rsid w:val="0E4B55C3"/>
    <w:rsid w:val="0F1A1E27"/>
    <w:rsid w:val="0FCC53A7"/>
    <w:rsid w:val="11E4184A"/>
    <w:rsid w:val="1759020B"/>
    <w:rsid w:val="1C461BDF"/>
    <w:rsid w:val="1CEE6EE6"/>
    <w:rsid w:val="1D5208EC"/>
    <w:rsid w:val="1E047645"/>
    <w:rsid w:val="20EB79BB"/>
    <w:rsid w:val="229C1F68"/>
    <w:rsid w:val="242429AB"/>
    <w:rsid w:val="260B316F"/>
    <w:rsid w:val="27644C4B"/>
    <w:rsid w:val="27EB36AC"/>
    <w:rsid w:val="2D8E083A"/>
    <w:rsid w:val="2DE963F8"/>
    <w:rsid w:val="30927D0A"/>
    <w:rsid w:val="355062D8"/>
    <w:rsid w:val="357929B9"/>
    <w:rsid w:val="35E16D95"/>
    <w:rsid w:val="3C4252C7"/>
    <w:rsid w:val="3FDA0307"/>
    <w:rsid w:val="428D1785"/>
    <w:rsid w:val="42F37DAC"/>
    <w:rsid w:val="44B11AC9"/>
    <w:rsid w:val="46B65C4B"/>
    <w:rsid w:val="476C084C"/>
    <w:rsid w:val="49120126"/>
    <w:rsid w:val="4ABF4024"/>
    <w:rsid w:val="4D9B7A52"/>
    <w:rsid w:val="4E2A569A"/>
    <w:rsid w:val="50D22600"/>
    <w:rsid w:val="52BB2F5D"/>
    <w:rsid w:val="572804F9"/>
    <w:rsid w:val="579A53E8"/>
    <w:rsid w:val="57C245B0"/>
    <w:rsid w:val="58776951"/>
    <w:rsid w:val="5A1A7D5D"/>
    <w:rsid w:val="5CB268C6"/>
    <w:rsid w:val="5E6F7EE5"/>
    <w:rsid w:val="63704555"/>
    <w:rsid w:val="6BF641FD"/>
    <w:rsid w:val="6D190F01"/>
    <w:rsid w:val="71C10FA8"/>
    <w:rsid w:val="72CA7A69"/>
    <w:rsid w:val="7328620C"/>
    <w:rsid w:val="73D81DAE"/>
    <w:rsid w:val="75E17903"/>
    <w:rsid w:val="7A122882"/>
    <w:rsid w:val="7B2D5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sz w:val="18"/>
      <w:szCs w:val="18"/>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3148</Words>
  <Characters>465</Characters>
  <Lines>3</Lines>
  <Paragraphs>7</Paragraphs>
  <TotalTime>6</TotalTime>
  <ScaleCrop>false</ScaleCrop>
  <LinksUpToDate>false</LinksUpToDate>
  <CharactersWithSpaces>3606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Administrator</cp:lastModifiedBy>
  <cp:lastPrinted>2020-07-02T03:02:00Z</cp:lastPrinted>
  <dcterms:modified xsi:type="dcterms:W3CDTF">2023-07-03T09:32:33Z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27800AF0A3BB4DAE81246A3C6C7280B9</vt:lpwstr>
  </property>
</Properties>
</file>