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left="600" w:right="0" w:rightChars="0" w:hanging="900" w:hangingChars="300"/>
        <w:jc w:val="left"/>
        <w:textAlignment w:val="auto"/>
        <w:outlineLvl w:val="9"/>
        <w:rPr>
          <w:rFonts w:eastAsia="黑体"/>
          <w:sz w:val="30"/>
          <w:szCs w:val="30"/>
        </w:rPr>
      </w:pPr>
      <w:r>
        <w:rPr>
          <w:rFonts w:hAnsi="黑体" w:eastAsia="黑体"/>
          <w:sz w:val="30"/>
          <w:szCs w:val="30"/>
        </w:rPr>
        <w:t>附件</w:t>
      </w:r>
      <w:r>
        <w:rPr>
          <w:rFonts w:hint="eastAsia" w:hAnsi="黑体" w:eastAsia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center"/>
        <w:textAlignment w:val="auto"/>
        <w:outlineLvl w:val="9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政府信息公开分项统计表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center"/>
        <w:textAlignment w:val="auto"/>
        <w:outlineLvl w:val="9"/>
        <w:rPr>
          <w:rFonts w:eastAsia="方正小标宋简体"/>
          <w:sz w:val="36"/>
          <w:szCs w:val="36"/>
        </w:rPr>
      </w:pPr>
      <w:r>
        <w:rPr>
          <w:rStyle w:val="8"/>
          <w:rFonts w:eastAsia="仿宋_GB2312"/>
          <w:szCs w:val="21"/>
        </w:rPr>
        <w:t>（</w:t>
      </w:r>
      <w:r>
        <w:rPr>
          <w:rStyle w:val="8"/>
          <w:rFonts w:hint="eastAsia" w:eastAsia="仿宋_GB2312"/>
          <w:szCs w:val="21"/>
          <w:lang w:val="en-US" w:eastAsia="zh-CN"/>
        </w:rPr>
        <w:t>2018</w:t>
      </w:r>
      <w:r>
        <w:rPr>
          <w:rStyle w:val="8"/>
          <w:rFonts w:eastAsia="仿宋_GB2312"/>
          <w:szCs w:val="21"/>
        </w:rPr>
        <w:t>年度）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textAlignment w:val="auto"/>
        <w:outlineLvl w:val="9"/>
        <w:rPr>
          <w:rFonts w:eastAsia="仿宋_GB2312"/>
          <w:szCs w:val="21"/>
        </w:rPr>
      </w:pPr>
      <w:r>
        <w:rPr>
          <w:rFonts w:eastAsia="仿宋_GB2312"/>
          <w:szCs w:val="21"/>
        </w:rPr>
        <w:t>填报单位：（盖章）</w:t>
      </w:r>
      <w:r>
        <w:rPr>
          <w:rFonts w:hint="eastAsia" w:eastAsia="仿宋_GB2312"/>
          <w:szCs w:val="21"/>
          <w:lang w:eastAsia="zh-CN"/>
        </w:rPr>
        <w:t>巴中市巴州区人民政府办公室</w:t>
      </w:r>
      <w:r>
        <w:rPr>
          <w:rFonts w:eastAsia="仿宋_GB2312"/>
          <w:szCs w:val="21"/>
        </w:rPr>
        <w:t xml:space="preserve">            </w:t>
      </w:r>
    </w:p>
    <w:tbl>
      <w:tblPr>
        <w:tblStyle w:val="5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78"/>
        <w:gridCol w:w="74"/>
        <w:gridCol w:w="6044"/>
        <w:gridCol w:w="440"/>
        <w:gridCol w:w="1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分项指标</w:t>
            </w:r>
          </w:p>
        </w:tc>
        <w:tc>
          <w:tcPr>
            <w:tcW w:w="4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ind w:firstLine="201" w:firstLineChars="100"/>
              <w:jc w:val="center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83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一、主动公开政府信息情况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（同一条信息只能在以下8项中选择1项，不重复计算）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主动公开政府信息数</w:t>
            </w:r>
          </w:p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（与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总表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中的数据一致，应等于以下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hAnsi="宋体"/>
                <w:kern w:val="0"/>
                <w:sz w:val="20"/>
                <w:szCs w:val="20"/>
              </w:rPr>
              <w:t>项数据之和）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adjustRightInd w:val="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ind w:firstLine="200" w:firstLineChars="100"/>
              <w:jc w:val="center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35306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（一）政府行政机关机构概况信息数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ind w:firstLine="200" w:firstLineChars="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20"/>
                <w:szCs w:val="20"/>
                <w:lang w:val="en-US" w:eastAsia="zh-CN"/>
              </w:rPr>
              <w:t>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8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（二）计划总结信息数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ind w:firstLine="200" w:firstLineChars="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20"/>
                <w:szCs w:val="20"/>
                <w:lang w:val="en-US" w:eastAsia="zh-CN"/>
              </w:rPr>
              <w:t>324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（三）行政规范性文件信息数（与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总表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中的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规范性文件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数据一致）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ind w:firstLine="200" w:firstLineChars="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（四）工作动态信息数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ind w:firstLine="200" w:firstLineChars="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20"/>
                <w:szCs w:val="20"/>
                <w:lang w:val="en-US" w:eastAsia="zh-CN"/>
              </w:rPr>
              <w:t>14206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（五）人事信息数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ind w:firstLine="200" w:firstLineChars="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20"/>
                <w:szCs w:val="20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（六）财政信息数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ind w:firstLine="200" w:firstLineChars="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20"/>
                <w:szCs w:val="20"/>
                <w:lang w:val="en-US" w:eastAsia="zh-CN"/>
              </w:rPr>
              <w:t>2660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（七）行政执法信息数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ind w:firstLine="200" w:firstLineChars="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20"/>
                <w:szCs w:val="20"/>
                <w:lang w:val="en-US" w:eastAsia="zh-CN"/>
              </w:rPr>
              <w:t>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（八）其他信息数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adjustRightInd w:val="0"/>
              <w:ind w:firstLine="200" w:firstLineChars="100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kern w:val="0"/>
                <w:sz w:val="20"/>
                <w:szCs w:val="20"/>
                <w:lang w:val="en-US" w:eastAsia="zh-CN"/>
              </w:rPr>
              <w:t>17266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83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二、重点领域信息公开情况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83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（一）围绕“群众关切事项”推进公开情况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09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重大建设项目批准和实施领域信息公开</w:t>
            </w:r>
          </w:p>
        </w:tc>
        <w:tc>
          <w:tcPr>
            <w:tcW w:w="61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对经济社会发展、民生改善有直接或重要影响的投资项目信息公开数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092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本地区本行业社会关注度高的重大建设项目公开数</w:t>
            </w:r>
          </w:p>
        </w:tc>
        <w:tc>
          <w:tcPr>
            <w:tcW w:w="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0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公共资源配置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领域信息公开</w:t>
            </w:r>
          </w:p>
        </w:tc>
        <w:tc>
          <w:tcPr>
            <w:tcW w:w="61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公共资源交易公告、资格审查结果、交易过程信息、成交信息、履约信息以及有关变更信息的公开数</w:t>
            </w:r>
          </w:p>
        </w:tc>
        <w:tc>
          <w:tcPr>
            <w:tcW w:w="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09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社会公益事业建设领域信息公开</w:t>
            </w:r>
          </w:p>
        </w:tc>
        <w:tc>
          <w:tcPr>
            <w:tcW w:w="61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社会公益事业建设领域决策、管理、服务、执行、结果信息公开数</w:t>
            </w:r>
          </w:p>
        </w:tc>
        <w:tc>
          <w:tcPr>
            <w:tcW w:w="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1287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09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精准扶贫精准脱贫、社会救助托底保障、食品安全、重大环境污染和生态破坏事件调查处理等公开数</w:t>
            </w:r>
          </w:p>
        </w:tc>
        <w:tc>
          <w:tcPr>
            <w:tcW w:w="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财政预决算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信息公开</w:t>
            </w:r>
          </w:p>
        </w:tc>
        <w:tc>
          <w:tcPr>
            <w:tcW w:w="61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除涉密信息外，是否公开政府批准的预算、预算调整、决算、预算执行情况的报告及报表</w:t>
            </w:r>
          </w:p>
        </w:tc>
        <w:tc>
          <w:tcPr>
            <w:tcW w:w="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838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（二）围绕“推进四川高质量发展”推进公开情况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92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产业转型升级、产品质量提升信息公开</w:t>
            </w:r>
          </w:p>
        </w:tc>
        <w:tc>
          <w:tcPr>
            <w:tcW w:w="61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围绕省委省政府重大经济建设方针、战略等相关政策措施、执行情况和工作成效解读次数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92" w:type="dxa"/>
            <w:gridSpan w:val="2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外资、境外投资、企业外债、鼓励类外商投资项目的免税确认等相关政策宣传解读次数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92" w:type="dxa"/>
            <w:gridSpan w:val="2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是否公开行政事业性收费、政府性基金和政府定价涉企经营服务性收费目录清单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2092" w:type="dxa"/>
            <w:gridSpan w:val="2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产业、产品、工程、服务、环境五大领域的质量动态信息公开数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92" w:type="dxa"/>
            <w:gridSpan w:val="2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缺陷产品名单及后续处理情况信息公开数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92" w:type="dxa"/>
            <w:gridSpan w:val="2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是否公开淘汰落后产能目录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092" w:type="dxa"/>
            <w:gridSpan w:val="2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是否发布战略性新兴产业（产品）发展指导目录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3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（三）围绕“三大攻坚战”推进公开情况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01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围绕脱贫攻坚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信息公开</w:t>
            </w:r>
          </w:p>
        </w:tc>
        <w:tc>
          <w:tcPr>
            <w:tcW w:w="619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扶贫规划、扶贫项目名称、资金来源、实施期限、预期目标、实施结果、实施单位及责任人、举报电话、检查验收结果等信息公开数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01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向特定区域特定人群的贫困识别、贫困退出、扶贫资金分配使用情况、帮扶责任人、扶贫成效等信息公开数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4510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4" w:type="dxa"/>
            <w:vMerge w:val="restart"/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围绕防范化解重大风险攻坚战信息公开</w:t>
            </w:r>
          </w:p>
        </w:tc>
        <w:tc>
          <w:tcPr>
            <w:tcW w:w="619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相关政策解读次数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014" w:type="dxa"/>
            <w:vMerge w:val="continue"/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是否利用传统媒体或新媒体等平台进行舆论引导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1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市场违法违规行为公开数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201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围绕污染防治攻坚战信息公开</w:t>
            </w:r>
          </w:p>
        </w:tc>
        <w:tc>
          <w:tcPr>
            <w:tcW w:w="619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生态环境监测信息发布次数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01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县级城市环境空气质量情况、省控及以上水质自动监测站水质信息公开数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1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是否公开环保督察整改信息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838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（四）围绕“优化政务服务”推进公开情况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01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放管</w:t>
            </w:r>
            <w:bookmarkStart w:id="0" w:name="_GoBack"/>
            <w:bookmarkEnd w:id="0"/>
            <w:r>
              <w:rPr>
                <w:rFonts w:hAnsi="宋体"/>
                <w:kern w:val="0"/>
                <w:sz w:val="20"/>
                <w:szCs w:val="20"/>
              </w:rPr>
              <w:t>服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改革信息公开</w:t>
            </w:r>
          </w:p>
        </w:tc>
        <w:tc>
          <w:tcPr>
            <w:tcW w:w="6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国家和省关于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互联网</w:t>
            </w:r>
            <w:r>
              <w:rPr>
                <w:kern w:val="0"/>
                <w:sz w:val="20"/>
                <w:szCs w:val="20"/>
              </w:rPr>
              <w:t>+</w:t>
            </w:r>
            <w:r>
              <w:rPr>
                <w:rFonts w:hAnsi="宋体"/>
                <w:kern w:val="0"/>
                <w:sz w:val="20"/>
                <w:szCs w:val="20"/>
              </w:rPr>
              <w:t>政务服务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有关政策落实情况公开数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0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</w:t>
            </w:r>
          </w:p>
        </w:tc>
        <w:tc>
          <w:tcPr>
            <w:tcW w:w="6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是否公开发布《四川省行政权力清单（</w:t>
            </w:r>
            <w:r>
              <w:rPr>
                <w:kern w:val="0"/>
                <w:sz w:val="20"/>
                <w:szCs w:val="20"/>
              </w:rPr>
              <w:t>2018</w:t>
            </w:r>
            <w:r>
              <w:rPr>
                <w:rFonts w:hAnsi="宋体"/>
                <w:kern w:val="0"/>
                <w:sz w:val="20"/>
                <w:szCs w:val="20"/>
              </w:rPr>
              <w:t>年版）》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0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政务服务事项清理规范、减证便民专项行动、商事制度改革等改革结果和改革成效公开数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是否公开市场准入负面清单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0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是否公布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最多跑一次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清单和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全程网办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清单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0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审批办事服务相关工作措施、工作进展、改革成效等信息公开数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20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涉及群众办事的不合法不合理证明和手续的清理结果公开数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83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（五）围绕“保障和改善民生”推进公开情况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14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惠民便民政策措施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信息公开</w:t>
            </w:r>
          </w:p>
        </w:tc>
        <w:tc>
          <w:tcPr>
            <w:tcW w:w="6196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是否公布各项民生项目和资金拨付完成情况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1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重点民生工作信息公开数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1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城乡低保、特困人群救助供养、医疗救助、临时救助等信息公开数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1406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1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就业创业政策措施、特殊群体就业专项活动、人员招录和就业供求信息公开数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1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公租房租赁政策、租赁补贴发放以及棚户区改造、住房维修等信息公开数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1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教育、医疗卫生、环境保护、食品药品监管和商品质量抽查检验、消费警示、提示等信息公开数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1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实施乡村振兴战略的政策、成效、资金、项目安排等信息公开数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1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96" w:type="dxa"/>
            <w:gridSpan w:val="3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人大代表建议和政协委员提案办理结果公开数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38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三、依申请公开情况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（同一条信息只能在以下5项中选择1项，不重复计算）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10" w:type="dxa"/>
            <w:gridSpan w:val="4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收到申请数</w:t>
            </w:r>
          </w:p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（与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rFonts w:hAnsi="宋体"/>
                <w:kern w:val="0"/>
                <w:sz w:val="20"/>
                <w:szCs w:val="20"/>
              </w:rPr>
              <w:t>总表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rFonts w:hAnsi="宋体"/>
                <w:kern w:val="0"/>
                <w:sz w:val="20"/>
                <w:szCs w:val="20"/>
              </w:rPr>
              <w:t>中的数据一致，应等于以下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Ansi="宋体"/>
                <w:kern w:val="0"/>
                <w:sz w:val="20"/>
                <w:szCs w:val="20"/>
              </w:rPr>
              <w:t>项数据之和）</w:t>
            </w:r>
          </w:p>
        </w:tc>
        <w:tc>
          <w:tcPr>
            <w:tcW w:w="440" w:type="dxa"/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10" w:type="dxa"/>
            <w:gridSpan w:val="4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（一）集体土地和国有土地上房屋征收类信息申请数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10" w:type="dxa"/>
            <w:gridSpan w:val="4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（二）财政资金类信息申请数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10" w:type="dxa"/>
            <w:gridSpan w:val="4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（三）行政执法类信息申请数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10" w:type="dxa"/>
            <w:gridSpan w:val="4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（四）劳动就业和社会保障类信息申请数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10" w:type="dxa"/>
            <w:gridSpan w:val="4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（五）其他信息申请数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</w:pPr>
            <w:r>
              <w:rPr>
                <w:rFonts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210" w:type="dxa"/>
            <w:gridSpan w:val="4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是否告知不公开救济渠道</w:t>
            </w:r>
          </w:p>
        </w:tc>
        <w:tc>
          <w:tcPr>
            <w:tcW w:w="440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838" w:type="dxa"/>
            <w:gridSpan w:val="6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0"/>
                <w:szCs w:val="20"/>
              </w:rPr>
              <w:t>四、信息公开载体建设情况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16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政务微博</w:t>
            </w:r>
          </w:p>
        </w:tc>
        <w:tc>
          <w:tcPr>
            <w:tcW w:w="6044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市（州）政府或省直部门开设的官方政务微博数</w:t>
            </w:r>
          </w:p>
        </w:tc>
        <w:tc>
          <w:tcPr>
            <w:tcW w:w="440" w:type="dxa"/>
            <w:tcBorders>
              <w:bottom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16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44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已开设政务微博的县（市、区）个数</w:t>
            </w:r>
            <w:r>
              <w:rPr>
                <w:kern w:val="0"/>
                <w:sz w:val="20"/>
                <w:szCs w:val="20"/>
              </w:rPr>
              <w:t xml:space="preserve">   ▲                                                   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16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44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市级部门开设政务微博数</w:t>
            </w:r>
            <w:r>
              <w:rPr>
                <w:kern w:val="0"/>
                <w:sz w:val="20"/>
                <w:szCs w:val="20"/>
              </w:rPr>
              <w:t xml:space="preserve">             ▲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16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政务微信</w:t>
            </w:r>
          </w:p>
        </w:tc>
        <w:tc>
          <w:tcPr>
            <w:tcW w:w="6044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市（州）政府或省直部门开设的官方政务微信数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16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44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已开设政务微信的县（市、区）个数</w:t>
            </w:r>
            <w:r>
              <w:rPr>
                <w:kern w:val="0"/>
                <w:sz w:val="20"/>
                <w:szCs w:val="20"/>
              </w:rPr>
              <w:t xml:space="preserve">   ▲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16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44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市级部门开设政务微信数</w:t>
            </w:r>
            <w:r>
              <w:rPr>
                <w:kern w:val="0"/>
                <w:sz w:val="20"/>
                <w:szCs w:val="20"/>
              </w:rPr>
              <w:t xml:space="preserve">             ▲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在第三方平台开设政务账号或应用的情况（平台名称和账号）</w:t>
            </w:r>
          </w:p>
        </w:tc>
        <w:tc>
          <w:tcPr>
            <w:tcW w:w="6044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自行开发的移动客户端情况（移动客户端名称）</w:t>
            </w:r>
          </w:p>
        </w:tc>
        <w:tc>
          <w:tcPr>
            <w:tcW w:w="6044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16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政务服务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中心</w:t>
            </w:r>
          </w:p>
        </w:tc>
        <w:tc>
          <w:tcPr>
            <w:tcW w:w="6044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信息公开查阅点个数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16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44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全年接待公众查询人次数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人次</w:t>
            </w:r>
          </w:p>
        </w:tc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en-US" w:eastAsia="zh-CN"/>
              </w:rPr>
              <w:t>10023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16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档案馆</w:t>
            </w:r>
          </w:p>
        </w:tc>
        <w:tc>
          <w:tcPr>
            <w:tcW w:w="6044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信息公开查阅点个数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16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44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全年接待公众查询人次数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人次</w:t>
            </w:r>
          </w:p>
        </w:tc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en-US" w:eastAsia="zh-CN"/>
              </w:rPr>
              <w:t>520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16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6044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信息公开查阅点个数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16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44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全年接待公众查询人次数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人次</w:t>
            </w:r>
          </w:p>
        </w:tc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0"/>
                <w:szCs w:val="20"/>
                <w:lang w:val="en-US" w:eastAsia="zh-CN"/>
              </w:rPr>
              <w:t>1600</w:t>
            </w:r>
          </w:p>
        </w:tc>
      </w:tr>
    </w:tbl>
    <w:p>
      <w:pPr>
        <w:widowControl/>
        <w:adjustRightInd w:val="0"/>
        <w:snapToGrid w:val="0"/>
        <w:spacing w:line="326" w:lineRule="atLeast"/>
        <w:jc w:val="left"/>
        <w:rPr>
          <w:rFonts w:hAnsi="宋体"/>
          <w:kern w:val="0"/>
          <w:szCs w:val="21"/>
        </w:rPr>
      </w:pPr>
    </w:p>
    <w:p>
      <w:pPr>
        <w:widowControl/>
        <w:adjustRightInd w:val="0"/>
        <w:snapToGrid w:val="0"/>
        <w:spacing w:line="326" w:lineRule="atLeast"/>
        <w:jc w:val="left"/>
        <w:rPr>
          <w:rFonts w:hAnsi="宋体"/>
          <w:kern w:val="0"/>
          <w:szCs w:val="21"/>
        </w:rPr>
      </w:pPr>
    </w:p>
    <w:p>
      <w:pPr>
        <w:widowControl/>
        <w:adjustRightInd w:val="0"/>
        <w:snapToGrid w:val="0"/>
        <w:spacing w:line="326" w:lineRule="atLeast"/>
        <w:ind w:firstLine="200" w:firstLineChars="100"/>
        <w:jc w:val="left"/>
        <w:rPr>
          <w:kern w:val="0"/>
          <w:szCs w:val="21"/>
        </w:rPr>
      </w:pPr>
      <w:r>
        <w:rPr>
          <w:rFonts w:hAnsi="宋体"/>
          <w:kern w:val="0"/>
          <w:sz w:val="20"/>
          <w:szCs w:val="20"/>
        </w:rPr>
        <w:t>单位负责人：</w:t>
      </w:r>
      <w:r>
        <w:rPr>
          <w:rFonts w:hint="eastAsia" w:hAnsi="宋体"/>
          <w:kern w:val="0"/>
          <w:sz w:val="20"/>
          <w:szCs w:val="20"/>
          <w:lang w:eastAsia="zh-CN"/>
        </w:rPr>
        <w:t>付玉阶</w:t>
      </w:r>
      <w:r>
        <w:rPr>
          <w:rFonts w:hAnsi="宋体"/>
          <w:kern w:val="0"/>
          <w:sz w:val="19"/>
          <w:szCs w:val="19"/>
        </w:rPr>
        <w:t>　　　　　</w:t>
      </w:r>
      <w:r>
        <w:rPr>
          <w:rFonts w:hAnsi="宋体"/>
          <w:kern w:val="0"/>
          <w:sz w:val="20"/>
          <w:szCs w:val="20"/>
        </w:rPr>
        <w:t>审核人：</w:t>
      </w:r>
      <w:r>
        <w:rPr>
          <w:rFonts w:hint="eastAsia" w:hAnsi="宋体"/>
          <w:kern w:val="0"/>
          <w:sz w:val="20"/>
          <w:szCs w:val="20"/>
          <w:lang w:eastAsia="zh-CN"/>
        </w:rPr>
        <w:t>赵传飞</w:t>
      </w:r>
      <w:r>
        <w:rPr>
          <w:rFonts w:hAnsi="宋体"/>
          <w:kern w:val="0"/>
          <w:sz w:val="19"/>
          <w:szCs w:val="19"/>
        </w:rPr>
        <w:t>　　　　　　　　</w:t>
      </w:r>
      <w:r>
        <w:rPr>
          <w:kern w:val="0"/>
          <w:sz w:val="19"/>
          <w:szCs w:val="19"/>
        </w:rPr>
        <w:t xml:space="preserve">    </w:t>
      </w:r>
      <w:r>
        <w:rPr>
          <w:rFonts w:hAnsi="宋体"/>
          <w:kern w:val="0"/>
          <w:sz w:val="20"/>
          <w:szCs w:val="20"/>
        </w:rPr>
        <w:t>填报人：</w:t>
      </w:r>
      <w:r>
        <w:rPr>
          <w:rFonts w:hint="eastAsia" w:hAnsi="宋体"/>
          <w:kern w:val="0"/>
          <w:sz w:val="20"/>
          <w:szCs w:val="20"/>
          <w:lang w:eastAsia="zh-CN"/>
        </w:rPr>
        <w:t>严华</w:t>
      </w:r>
      <w:r>
        <w:rPr>
          <w:kern w:val="0"/>
          <w:sz w:val="20"/>
          <w:szCs w:val="20"/>
        </w:rPr>
        <w:t xml:space="preserve"> </w:t>
      </w:r>
      <w:r>
        <w:rPr>
          <w:rFonts w:hAnsi="宋体"/>
          <w:kern w:val="0"/>
          <w:sz w:val="19"/>
          <w:szCs w:val="19"/>
        </w:rPr>
        <w:t>　</w:t>
      </w:r>
      <w:r>
        <w:rPr>
          <w:kern w:val="0"/>
          <w:sz w:val="19"/>
          <w:szCs w:val="19"/>
        </w:rPr>
        <w:t xml:space="preserve">  </w:t>
      </w:r>
      <w:r>
        <w:rPr>
          <w:rFonts w:hAnsi="宋体"/>
          <w:kern w:val="0"/>
          <w:szCs w:val="21"/>
        </w:rPr>
        <w:t>　</w:t>
      </w:r>
      <w:r>
        <w:rPr>
          <w:kern w:val="0"/>
          <w:szCs w:val="21"/>
        </w:rPr>
        <w:t xml:space="preserve">             </w:t>
      </w:r>
    </w:p>
    <w:p>
      <w:pPr>
        <w:widowControl/>
        <w:adjustRightInd w:val="0"/>
        <w:snapToGrid w:val="0"/>
        <w:spacing w:line="326" w:lineRule="atLeast"/>
        <w:jc w:val="left"/>
        <w:rPr>
          <w:kern w:val="0"/>
          <w:szCs w:val="21"/>
        </w:rPr>
      </w:pPr>
    </w:p>
    <w:p>
      <w:pPr>
        <w:widowControl/>
        <w:adjustRightInd w:val="0"/>
        <w:snapToGrid w:val="0"/>
        <w:spacing w:line="326" w:lineRule="atLeast"/>
        <w:jc w:val="left"/>
        <w:rPr>
          <w:rFonts w:hint="eastAsia" w:hAnsi="宋体" w:eastAsia="仿宋_GB2312"/>
          <w:kern w:val="0"/>
          <w:szCs w:val="21"/>
          <w:lang w:val="en-US" w:eastAsia="zh-CN"/>
        </w:rPr>
      </w:pPr>
      <w:r>
        <w:rPr>
          <w:rFonts w:hint="eastAsia" w:hAnsi="宋体"/>
          <w:kern w:val="0"/>
          <w:szCs w:val="21"/>
          <w:lang w:val="en-US" w:eastAsia="zh-CN"/>
        </w:rPr>
        <w:t xml:space="preserve"> </w:t>
      </w:r>
    </w:p>
    <w:p>
      <w:pPr>
        <w:widowControl/>
        <w:adjustRightInd w:val="0"/>
        <w:snapToGrid w:val="0"/>
        <w:spacing w:line="326" w:lineRule="atLeast"/>
        <w:ind w:firstLine="200" w:firstLineChars="100"/>
        <w:jc w:val="left"/>
        <w:rPr>
          <w:rFonts w:hint="eastAsia" w:hAnsi="宋体"/>
          <w:kern w:val="0"/>
          <w:sz w:val="20"/>
          <w:szCs w:val="20"/>
          <w:lang w:val="en-US" w:eastAsia="zh-CN"/>
        </w:rPr>
      </w:pPr>
      <w:r>
        <w:rPr>
          <w:rFonts w:hint="eastAsia" w:hAnsi="宋体"/>
          <w:kern w:val="0"/>
          <w:sz w:val="20"/>
          <w:szCs w:val="20"/>
          <w:lang w:eastAsia="zh-CN"/>
        </w:rPr>
        <w:t>联系电话：</w:t>
      </w:r>
      <w:r>
        <w:rPr>
          <w:rFonts w:hint="eastAsia" w:hAnsi="宋体"/>
          <w:kern w:val="0"/>
          <w:sz w:val="20"/>
          <w:szCs w:val="20"/>
          <w:lang w:val="en-US" w:eastAsia="zh-CN"/>
        </w:rPr>
        <w:t>0827—5220642</w:t>
      </w:r>
      <w:r>
        <w:rPr>
          <w:rFonts w:hint="eastAsia" w:hAnsi="宋体"/>
          <w:kern w:val="0"/>
          <w:sz w:val="20"/>
          <w:szCs w:val="20"/>
          <w:lang w:eastAsia="zh-CN"/>
        </w:rPr>
        <w:t>　　</w:t>
      </w:r>
      <w:r>
        <w:rPr>
          <w:rFonts w:hint="eastAsia" w:hAnsi="宋体"/>
          <w:kern w:val="0"/>
          <w:sz w:val="20"/>
          <w:szCs w:val="20"/>
          <w:lang w:val="en-US" w:eastAsia="zh-CN"/>
        </w:rPr>
        <w:t xml:space="preserve">                        </w:t>
      </w:r>
      <w:r>
        <w:rPr>
          <w:rFonts w:hint="eastAsia" w:hAnsi="宋体"/>
          <w:kern w:val="0"/>
          <w:sz w:val="20"/>
          <w:szCs w:val="20"/>
          <w:lang w:eastAsia="zh-CN"/>
        </w:rPr>
        <w:t>填报日期：</w:t>
      </w:r>
      <w:r>
        <w:rPr>
          <w:rFonts w:hint="eastAsia" w:hAnsi="宋体"/>
          <w:kern w:val="0"/>
          <w:sz w:val="20"/>
          <w:szCs w:val="20"/>
          <w:lang w:val="en-US" w:eastAsia="zh-CN"/>
        </w:rPr>
        <w:t>2019年1月31日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18" w:bottom="1701" w:left="141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M2VlMzAxNjhhMDgwMTE1ZTIwYWRmZTA4ZTFhMDEifQ=="/>
  </w:docVars>
  <w:rsids>
    <w:rsidRoot w:val="2F816FB6"/>
    <w:rsid w:val="2F816FB6"/>
    <w:rsid w:val="354E66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2019-02-26T07:32:00Z</dcterms:created>
  <dc:creator>严华</dc:creator>
  <cp:lastModifiedBy>花开花落、</cp:lastModifiedBy>
  <dcterms:modified xsi:type="dcterms:W3CDTF">2023-07-14T08:28:33Z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E72BD7C616EF4D74AC823A7E046CF28E_12</vt:lpwstr>
  </property>
</Properties>
</file>