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方正小标宋简体" w:hAnsi="宋体" w:eastAsia="方正小标宋简体" w:cs="宋体"/>
          <w:color w:val="000000" w:themeColor="text1"/>
          <w:kern w:val="0"/>
          <w:sz w:val="36"/>
          <w:szCs w:val="36"/>
          <w14:textFill>
            <w14:solidFill>
              <w14:schemeClr w14:val="tx1"/>
            </w14:solidFill>
          </w14:textFill>
        </w:rPr>
      </w:pPr>
      <w:r>
        <w:rPr>
          <w:rFonts w:hint="eastAsia" w:ascii="方正小标宋简体" w:hAnsi="宋体" w:eastAsia="方正小标宋简体" w:cs="宋体"/>
          <w:color w:val="000000" w:themeColor="text1"/>
          <w:kern w:val="0"/>
          <w:sz w:val="36"/>
          <w:szCs w:val="36"/>
          <w14:textFill>
            <w14:solidFill>
              <w14:schemeClr w14:val="tx1"/>
            </w14:solidFill>
          </w14:textFill>
        </w:rPr>
        <w:t>巴中市巴州区水宁寺镇公共事务服务中心</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r>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t>202</w:t>
      </w:r>
      <w:r>
        <w:rPr>
          <w:rFonts w:hint="eastAsia" w:ascii="方正小标宋简体" w:hAnsi="宋体" w:eastAsia="方正小标宋简体" w:cs="宋体"/>
          <w:color w:val="000000" w:themeColor="text1"/>
          <w:kern w:val="0"/>
          <w:sz w:val="36"/>
          <w:szCs w:val="36"/>
          <w:lang w:val="en-US" w:eastAsia="zh-CN"/>
          <w14:textFill>
            <w14:solidFill>
              <w14:schemeClr w14:val="tx1"/>
            </w14:solidFill>
          </w14:textFill>
        </w:rPr>
        <w:t>3</w:t>
      </w:r>
      <w:r>
        <w:rPr>
          <w:rFonts w:hint="eastAsia" w:ascii="方正小标宋简体" w:hAnsi="宋体" w:eastAsia="方正小标宋简体" w:cs="宋体"/>
          <w:color w:val="000000" w:themeColor="text1"/>
          <w:kern w:val="0"/>
          <w:sz w:val="36"/>
          <w:szCs w:val="36"/>
          <w14:textFill>
            <w14:solidFill>
              <w14:schemeClr w14:val="tx1"/>
            </w14:solidFill>
          </w14:textFill>
        </w:rPr>
        <w:t>年部门预算编制说明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r>
        <w:rPr>
          <w:rFonts w:hint="eastAsia" w:ascii="仿宋_GB2312" w:hAnsi="宋体" w:eastAsia="仿宋_GB2312" w:cs="宋体"/>
          <w:color w:val="000000" w:themeColor="text1"/>
          <w:kern w:val="0"/>
          <w:sz w:val="44"/>
          <w:szCs w:val="44"/>
          <w:lang w:val="en-US" w:eastAsia="zh-CN"/>
          <w14:textFill>
            <w14:solidFill>
              <w14:schemeClr w14:val="tx1"/>
            </w14:solidFill>
          </w14:textFill>
        </w:rPr>
        <w:t>目       录</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基本职能及主要工作</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财政拨款收支预算情况说明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一般公共预算当年拨款收支预算情况说明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一般公共预算基本支出预算情况说明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“三公”经费财政拨款预算安排情况说明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政府性基金预算支出情况说明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其他重要事项的情况说明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附件：2023年部门预算公开报表</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6</w:t>
      </w: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p>
    <w:p>
      <w:pPr>
        <w:widowControl/>
        <w:spacing w:line="480" w:lineRule="atLeast"/>
        <w:jc w:val="left"/>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　　一、基本职能及主要工作</w:t>
      </w:r>
    </w:p>
    <w:p>
      <w:pPr>
        <w:ind w:firstLine="840" w:firstLineChars="3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水宁寺镇位于巴中市巴州区东部，辖15个行政村,2个居委会，106个村(居)民小组，幅员面积95平方公里，全镇10200户,总人口40556人。</w:t>
      </w:r>
    </w:p>
    <w:p>
      <w:pPr>
        <w:ind w:firstLine="640"/>
        <w:rPr>
          <w:rFonts w:ascii="仿宋" w:hAnsi="仿宋" w:eastAsia="仿宋"/>
          <w:sz w:val="28"/>
          <w:szCs w:val="28"/>
        </w:rPr>
      </w:pPr>
      <w:r>
        <w:rPr>
          <w:rFonts w:hint="eastAsia" w:ascii="仿宋" w:hAnsi="仿宋" w:eastAsia="仿宋"/>
          <w:sz w:val="28"/>
          <w:szCs w:val="28"/>
        </w:rPr>
        <w:t>负责辖区内财务会计、社会保障、社会救助、基层治理、文化旅游、教育卫生、体育科技、广播电视、食品安全、退役军人、民营经济、交通运输、救灾救济等公共服务工作；负责编制核算单位记账凭证，完成记账、结账、生成会计报告等工作；协助村（社区）资金监督检查和村（社区）预、决算编制，执行；负责村（社区）收入核算、资金</w:t>
      </w:r>
      <w:r>
        <w:rPr>
          <w:rFonts w:hint="eastAsia" w:ascii="仿宋" w:hAnsi="仿宋" w:eastAsia="仿宋"/>
          <w:sz w:val="28"/>
          <w:szCs w:val="28"/>
          <w:lang w:eastAsia="zh-CN"/>
        </w:rPr>
        <w:t>拨付</w:t>
      </w:r>
      <w:bookmarkStart w:id="0" w:name="_GoBack"/>
      <w:bookmarkEnd w:id="0"/>
      <w:r>
        <w:rPr>
          <w:rFonts w:hint="eastAsia" w:ascii="仿宋" w:hAnsi="仿宋" w:eastAsia="仿宋"/>
          <w:sz w:val="28"/>
          <w:szCs w:val="28"/>
        </w:rPr>
        <w:t>、强农惠民补贴、政策的兑现落实，代理村（社区）财务、账务；协助管理村（社区）集体资产资源和债权债务，负责村（社区）财务公开工作；负责城乡居民最低生活保障、特困人员救助、临时救助、留守老人和困境儿童救助工作；负责低收入居民家庭经济状况核对工作；负责指导城乡村（社区）治理体系、服务体系和治理能力建设；负责婚姻登记服务、殡葬服务、残疾人权益保护等工作；负责文化基础设施建设和业余文化队伍建设，组织开展群众性文化活动；负责协助有关部门做好文物保护及旅游资源的开发工作；负责广播电视“村村响”“户户通”规划、覆盖、维护与管理工作；负责义务教育控辍保学、留守儿童关爱工作；配合相关部门（单位）做好民办教育、培训机构管理以及校园周边环境治理；协助管理辖区流动人口和计划生育工作；参与传染病防控和重大突发公共卫生事件应急处置工作；负责爱国卫生运动相关工作；负责辖区食品安全日常巡查；配合执法队伍查处食品安全违法行为；配合做好辖区餐饮行业食品安全管理工作；承担辖区乡镇企业、个体私营经济公共服务工作；负责辖区乡道的日常管理、养护和应急抢险；配合做好交通安全事故的处理处置；指导村社道路的管理和养护工作；负责辖区内退役军人信息收集、有关政策宣传落实、信访接待和走访慰问等服务工作；负责村（社区）退役军人服务站业务指导和管理。</w:t>
      </w:r>
    </w:p>
    <w:p>
      <w:pPr>
        <w:widowControl/>
        <w:wordWrap w:val="0"/>
        <w:spacing w:line="480" w:lineRule="atLeast"/>
        <w:ind w:firstLine="840" w:firstLineChars="300"/>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二、收支预算情况说明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按照综合预算的原则，巴中市巴州区水宁寺镇公共事务服务中心所有收入和支出均纳入部门预算管理。收入包括：一般公共预算拨款收入、政府性基金预算拨款收入；支出包括：一般公共服务支出、社会保障和就业支出、医疗卫生与计划生育支出、住房保障支出。巴中市巴州区水宁寺镇公共事务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129.31</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（一）收入预算情况</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年收入预算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129.31</w:t>
      </w:r>
      <w:r>
        <w:rPr>
          <w:rFonts w:hint="eastAsia" w:ascii="仿宋_GB2312" w:hAnsi="宋体" w:eastAsia="仿宋_GB2312" w:cs="宋体"/>
          <w:color w:val="000000" w:themeColor="text1"/>
          <w:kern w:val="0"/>
          <w:sz w:val="28"/>
          <w:szCs w:val="28"/>
          <w14:textFill>
            <w14:solidFill>
              <w14:schemeClr w14:val="tx1"/>
            </w14:solidFill>
          </w14:textFill>
        </w:rPr>
        <w:t>万元，其中：一般公共预算拨款收入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129.31</w:t>
      </w:r>
      <w:r>
        <w:rPr>
          <w:rFonts w:hint="eastAsia" w:ascii="仿宋_GB2312" w:hAnsi="宋体" w:eastAsia="仿宋_GB2312" w:cs="宋体"/>
          <w:color w:val="000000" w:themeColor="text1"/>
          <w:kern w:val="0"/>
          <w:sz w:val="28"/>
          <w:szCs w:val="28"/>
          <w14:textFill>
            <w14:solidFill>
              <w14:schemeClr w14:val="tx1"/>
            </w14:solidFill>
          </w14:textFill>
        </w:rPr>
        <w:t>万元，占100%，上级补助收入0万元。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（二）支出预算情况</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巴中市巴州区水宁寺镇公共事务服务中心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年支出预算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129.31</w:t>
      </w:r>
      <w:r>
        <w:rPr>
          <w:rFonts w:hint="eastAsia" w:ascii="仿宋_GB2312" w:hAnsi="宋体" w:eastAsia="仿宋_GB2312" w:cs="宋体"/>
          <w:color w:val="000000" w:themeColor="text1"/>
          <w:kern w:val="0"/>
          <w:sz w:val="28"/>
          <w:szCs w:val="28"/>
          <w14:textFill>
            <w14:solidFill>
              <w14:schemeClr w14:val="tx1"/>
            </w14:solidFill>
          </w14:textFill>
        </w:rPr>
        <w:t>万元，其中：基本支出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129.31</w:t>
      </w:r>
      <w:r>
        <w:rPr>
          <w:rFonts w:hint="eastAsia" w:ascii="仿宋_GB2312" w:hAnsi="宋体" w:eastAsia="仿宋_GB2312" w:cs="宋体"/>
          <w:color w:val="000000" w:themeColor="text1"/>
          <w:kern w:val="0"/>
          <w:sz w:val="28"/>
          <w:szCs w:val="28"/>
          <w14:textFill>
            <w14:solidFill>
              <w14:schemeClr w14:val="tx1"/>
            </w14:solidFill>
          </w14:textFill>
        </w:rPr>
        <w:t xml:space="preserve">万元，占100%. </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三、财政拨款收支预算情况说明</w:t>
      </w:r>
      <w:r>
        <w:rPr>
          <w:rFonts w:hint="eastAsia" w:ascii="黑体" w:hAnsi="黑体" w:eastAsia="黑体" w:cs="宋体"/>
          <w:color w:val="000000" w:themeColor="text1"/>
          <w:kern w:val="0"/>
          <w:sz w:val="28"/>
          <w:szCs w:val="28"/>
          <w14:textFill>
            <w14:solidFill>
              <w14:schemeClr w14:val="tx1"/>
            </w14:solidFill>
          </w14:textFill>
        </w:rPr>
        <w:br w:type="textWrapping"/>
      </w:r>
      <w:r>
        <w:rPr>
          <w:rFonts w:hint="eastAsia" w:ascii="黑体" w:hAnsi="黑体" w:eastAsia="黑体"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14:textFill>
            <w14:solidFill>
              <w14:schemeClr w14:val="tx1"/>
            </w14:solidFill>
          </w14:textFill>
        </w:rPr>
        <w:t>水宁寺镇公共事务服务中心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年财政拨款收支总预算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129.31</w:t>
      </w:r>
      <w:r>
        <w:rPr>
          <w:rFonts w:hint="eastAsia" w:ascii="仿宋_GB2312" w:hAnsi="宋体" w:eastAsia="仿宋_GB2312" w:cs="宋体"/>
          <w:color w:val="000000" w:themeColor="text1"/>
          <w:kern w:val="0"/>
          <w:sz w:val="28"/>
          <w:szCs w:val="28"/>
          <w14:textFill>
            <w14:solidFill>
              <w14:schemeClr w14:val="tx1"/>
            </w14:solidFill>
          </w14:textFill>
        </w:rPr>
        <w:t>万元。收入包括：本年一般公共预算拨款收入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129.31</w:t>
      </w:r>
      <w:r>
        <w:rPr>
          <w:rFonts w:hint="eastAsia" w:ascii="仿宋_GB2312" w:hAnsi="宋体" w:eastAsia="仿宋_GB2312" w:cs="宋体"/>
          <w:color w:val="000000" w:themeColor="text1"/>
          <w:kern w:val="0"/>
          <w:sz w:val="28"/>
          <w:szCs w:val="28"/>
          <w14:textFill>
            <w14:solidFill>
              <w14:schemeClr w14:val="tx1"/>
            </w14:solidFill>
          </w14:textFill>
        </w:rPr>
        <w:t>万元、政府性基金预算拨款收入0万元；支出包括：社会保障和就业支出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113.23</w:t>
      </w:r>
      <w:r>
        <w:rPr>
          <w:rFonts w:hint="eastAsia" w:ascii="仿宋_GB2312" w:hAnsi="宋体" w:eastAsia="仿宋_GB2312" w:cs="宋体"/>
          <w:color w:val="000000" w:themeColor="text1"/>
          <w:kern w:val="0"/>
          <w:sz w:val="28"/>
          <w:szCs w:val="28"/>
          <w14:textFill>
            <w14:solidFill>
              <w14:schemeClr w14:val="tx1"/>
            </w14:solidFill>
          </w14:textFill>
        </w:rPr>
        <w:t>万元、医疗卫生与计划生育支出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5.43</w:t>
      </w:r>
      <w:r>
        <w:rPr>
          <w:rFonts w:hint="eastAsia" w:ascii="仿宋_GB2312" w:hAnsi="宋体" w:eastAsia="仿宋_GB2312" w:cs="宋体"/>
          <w:color w:val="000000" w:themeColor="text1"/>
          <w:kern w:val="0"/>
          <w:sz w:val="28"/>
          <w:szCs w:val="28"/>
          <w14:textFill>
            <w14:solidFill>
              <w14:schemeClr w14:val="tx1"/>
            </w14:solidFill>
          </w14:textFill>
        </w:rPr>
        <w:t>万元、住房保障支出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10.66</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b/>
          <w:color w:val="000000" w:themeColor="text1"/>
          <w:kern w:val="0"/>
          <w:sz w:val="28"/>
          <w:szCs w:val="28"/>
          <w14:textFill>
            <w14:solidFill>
              <w14:schemeClr w14:val="tx1"/>
            </w14:solidFill>
          </w14:textFill>
        </w:rPr>
        <w:t xml:space="preserve"> 四</w:t>
      </w:r>
      <w:r>
        <w:rPr>
          <w:rFonts w:hint="eastAsia" w:ascii="黑体" w:hAnsi="黑体" w:eastAsia="黑体" w:cs="宋体"/>
          <w:color w:val="000000" w:themeColor="text1"/>
          <w:kern w:val="0"/>
          <w:sz w:val="28"/>
          <w:szCs w:val="28"/>
          <w14:textFill>
            <w14:solidFill>
              <w14:schemeClr w14:val="tx1"/>
            </w14:solidFill>
          </w14:textFill>
        </w:rPr>
        <w:t>、一般公共预算当年拨款情况说明</w:t>
      </w:r>
      <w:r>
        <w:rPr>
          <w:rFonts w:hint="eastAsia" w:ascii="黑体" w:hAnsi="黑体" w:eastAsia="黑体"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　（一）一般公共预算当年拨款规模变化情况</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巴中市巴州区水宁寺镇</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公共事务服务中心</w:t>
      </w:r>
      <w:r>
        <w:rPr>
          <w:rFonts w:hint="eastAsia" w:ascii="仿宋_GB2312" w:hAnsi="宋体" w:eastAsia="仿宋_GB2312" w:cs="宋体"/>
          <w:color w:val="000000" w:themeColor="text1"/>
          <w:kern w:val="0"/>
          <w:sz w:val="28"/>
          <w:szCs w:val="28"/>
          <w:shd w:val="clear" w:color="auto" w:fill="auto"/>
          <w:lang w:eastAsia="zh-CN"/>
          <w14:textFill>
            <w14:solidFill>
              <w14:schemeClr w14:val="tx1"/>
            </w14:solidFill>
          </w14:textFill>
        </w:rPr>
        <w:t>202</w:t>
      </w:r>
      <w:r>
        <w:rPr>
          <w:rFonts w:hint="eastAsia" w:ascii="仿宋_GB2312" w:hAnsi="宋体" w:eastAsia="仿宋_GB2312" w:cs="宋体"/>
          <w:color w:val="000000" w:themeColor="text1"/>
          <w:kern w:val="0"/>
          <w:sz w:val="28"/>
          <w:szCs w:val="28"/>
          <w:shd w:val="clear" w:color="auto" w:fill="auto"/>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年一般公共预算当年拨款</w:t>
      </w:r>
      <w:r>
        <w:rPr>
          <w:rFonts w:hint="eastAsia" w:ascii="仿宋_GB2312" w:hAnsi="宋体" w:eastAsia="仿宋_GB2312" w:cs="宋体"/>
          <w:color w:val="000000" w:themeColor="text1"/>
          <w:kern w:val="0"/>
          <w:sz w:val="28"/>
          <w:szCs w:val="28"/>
          <w:shd w:val="clear" w:color="auto" w:fill="auto"/>
          <w:lang w:val="en-US" w:eastAsia="zh-CN"/>
          <w14:textFill>
            <w14:solidFill>
              <w14:schemeClr w14:val="tx1"/>
            </w14:solidFill>
          </w14:textFill>
        </w:rPr>
        <w:t>129.31</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万元，比202</w:t>
      </w:r>
      <w:r>
        <w:rPr>
          <w:rFonts w:hint="eastAsia" w:ascii="仿宋_GB2312" w:hAnsi="宋体" w:eastAsia="仿宋_GB2312" w:cs="宋体"/>
          <w:color w:val="000000" w:themeColor="text1"/>
          <w:kern w:val="0"/>
          <w:sz w:val="28"/>
          <w:szCs w:val="28"/>
          <w:shd w:val="clear" w:color="auto" w:fill="auto"/>
          <w:lang w:val="en-US" w:eastAsia="zh-CN"/>
          <w14:textFill>
            <w14:solidFill>
              <w14:schemeClr w14:val="tx1"/>
            </w14:solidFill>
          </w14:textFill>
        </w:rPr>
        <w:t>2</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年预算数</w:t>
      </w:r>
      <w:r>
        <w:rPr>
          <w:rFonts w:hint="eastAsia" w:ascii="仿宋_GB2312" w:hAnsi="宋体" w:eastAsia="仿宋_GB2312" w:cs="宋体"/>
          <w:color w:val="000000" w:themeColor="text1"/>
          <w:kern w:val="0"/>
          <w:sz w:val="28"/>
          <w:szCs w:val="28"/>
          <w:shd w:val="clear" w:color="auto" w:fill="auto"/>
          <w:lang w:val="en-US" w:eastAsia="zh-CN"/>
          <w14:textFill>
            <w14:solidFill>
              <w14:schemeClr w14:val="tx1"/>
            </w14:solidFill>
          </w14:textFill>
        </w:rPr>
        <w:t>减少8.23</w:t>
      </w:r>
      <w:r>
        <w:rPr>
          <w:rFonts w:hint="eastAsia" w:ascii="仿宋_GB2312" w:hAnsi="宋体" w:eastAsia="仿宋_GB2312" w:cs="宋体"/>
          <w:color w:val="000000" w:themeColor="text1"/>
          <w:kern w:val="0"/>
          <w:sz w:val="28"/>
          <w:szCs w:val="28"/>
          <w:shd w:val="clear" w:color="auto" w:fill="auto"/>
          <w14:textFill>
            <w14:solidFill>
              <w14:schemeClr w14:val="tx1"/>
            </w14:solidFill>
          </w14:textFill>
        </w:rPr>
        <w:t>万元。　</w:t>
      </w:r>
    </w:p>
    <w:p>
      <w:pPr>
        <w:widowControl/>
        <w:wordWrap w:val="0"/>
        <w:spacing w:line="480" w:lineRule="atLeast"/>
        <w:ind w:firstLine="560" w:firstLineChars="200"/>
        <w:rPr>
          <w:rFonts w:ascii="黑体" w:hAnsi="黑体" w:eastAsia="黑体" w:cs="宋体"/>
          <w:color w:val="000000" w:themeColor="text1"/>
          <w:kern w:val="0"/>
          <w:sz w:val="28"/>
          <w:szCs w:val="28"/>
          <w14:textFill>
            <w14:solidFill>
              <w14:schemeClr w14:val="tx1"/>
            </w14:solidFill>
          </w14:textFill>
        </w:rPr>
      </w:pPr>
      <w:r>
        <w:rPr>
          <w:rFonts w:hint="eastAsia" w:ascii="楷体_GB2312" w:hAnsi="宋体" w:eastAsia="楷体_GB2312" w:cs="宋体"/>
          <w:color w:val="000000" w:themeColor="text1"/>
          <w:kern w:val="0"/>
          <w:sz w:val="28"/>
          <w:szCs w:val="28"/>
          <w:shd w:val="clear" w:color="auto" w:fill="auto"/>
          <w14:textFill>
            <w14:solidFill>
              <w14:schemeClr w14:val="tx1"/>
            </w14:solidFill>
          </w14:textFill>
        </w:rPr>
        <w:t>（二）一般公共预算当年拨款结构情况</w:t>
      </w:r>
      <w:r>
        <w:rPr>
          <w:rFonts w:hint="eastAsia" w:ascii="楷体_GB2312" w:hAnsi="宋体" w:eastAsia="楷体_GB2312" w:cs="宋体"/>
          <w:color w:val="000000" w:themeColor="text1"/>
          <w:kern w:val="0"/>
          <w:sz w:val="28"/>
          <w:szCs w:val="28"/>
          <w:shd w:val="pct10" w:color="auto" w:fill="FFFFFF"/>
          <w14:textFill>
            <w14:solidFill>
              <w14:schemeClr w14:val="tx1"/>
            </w14:solidFill>
          </w14:textFill>
        </w:rPr>
        <w:br w:type="textWrapping"/>
      </w:r>
      <w:r>
        <w:rPr>
          <w:rFonts w:hint="eastAsia" w:ascii="仿宋_GB2312" w:hAnsi="宋体" w:eastAsia="仿宋_GB2312" w:cs="宋体"/>
          <w:kern w:val="0"/>
          <w:sz w:val="28"/>
          <w:szCs w:val="28"/>
        </w:rPr>
        <w:t>　　一</w:t>
      </w:r>
      <w:r>
        <w:rPr>
          <w:rFonts w:hint="eastAsia" w:ascii="楷体_GB2312" w:hAnsi="宋体" w:eastAsia="楷体_GB2312" w:cs="宋体"/>
          <w:kern w:val="0"/>
          <w:sz w:val="28"/>
          <w:szCs w:val="28"/>
        </w:rPr>
        <w:t>般公共预算</w:t>
      </w:r>
      <w:r>
        <w:rPr>
          <w:rFonts w:hint="eastAsia" w:ascii="仿宋_GB2312" w:hAnsi="宋体" w:eastAsia="仿宋_GB2312" w:cs="宋体"/>
          <w:kern w:val="0"/>
          <w:sz w:val="28"/>
          <w:szCs w:val="28"/>
        </w:rPr>
        <w:t>支出</w:t>
      </w:r>
      <w:r>
        <w:rPr>
          <w:rFonts w:hint="eastAsia" w:ascii="仿宋_GB2312" w:hAnsi="宋体" w:eastAsia="仿宋_GB2312" w:cs="宋体"/>
          <w:color w:val="000000" w:themeColor="text1"/>
          <w:kern w:val="0"/>
          <w:sz w:val="28"/>
          <w:szCs w:val="28"/>
          <w:shd w:val="clear" w:color="auto" w:fill="auto"/>
          <w:lang w:val="en-US" w:eastAsia="zh-CN"/>
          <w14:textFill>
            <w14:solidFill>
              <w14:schemeClr w14:val="tx1"/>
            </w14:solidFill>
          </w14:textFill>
        </w:rPr>
        <w:t>129.31</w:t>
      </w:r>
      <w:r>
        <w:rPr>
          <w:rFonts w:hint="eastAsia" w:ascii="仿宋_GB2312" w:hAnsi="宋体" w:eastAsia="仿宋_GB2312" w:cs="宋体"/>
          <w:kern w:val="0"/>
          <w:sz w:val="28"/>
          <w:szCs w:val="28"/>
        </w:rPr>
        <w:t>万元，占100%；政府性基金预算支出0</w:t>
      </w:r>
      <w:r>
        <w:rPr>
          <w:rFonts w:hint="eastAsia" w:ascii="仿宋_GB2312" w:hAnsi="宋体" w:eastAsia="仿宋_GB2312" w:cs="宋体"/>
          <w:color w:val="000000" w:themeColor="text1"/>
          <w:kern w:val="0"/>
          <w:sz w:val="28"/>
          <w:szCs w:val="28"/>
          <w14:textFill>
            <w14:solidFill>
              <w14:schemeClr w14:val="tx1"/>
            </w14:solidFill>
          </w14:textFill>
        </w:rPr>
        <w:t>万元，占0%；</w:t>
      </w:r>
    </w:p>
    <w:p>
      <w:pPr>
        <w:widowControl/>
        <w:wordWrap w:val="0"/>
        <w:spacing w:line="480" w:lineRule="atLeast"/>
        <w:ind w:firstLine="570"/>
        <w:rPr>
          <w:rFonts w:ascii="仿宋_GB2312" w:hAnsi="宋体" w:eastAsia="仿宋_GB2312" w:cs="宋体"/>
          <w:b/>
          <w:color w:val="000000" w:themeColor="text1"/>
          <w:kern w:val="0"/>
          <w:sz w:val="28"/>
          <w:szCs w:val="28"/>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（三）一般公共预算当年拨款具体使用情况</w:t>
      </w:r>
    </w:p>
    <w:p>
      <w:pPr>
        <w:widowControl/>
        <w:wordWrap w:val="0"/>
        <w:spacing w:line="480" w:lineRule="atLeast"/>
        <w:rPr>
          <w:rFonts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ascii="仿宋_GB2312" w:hAnsi="宋体" w:eastAsia="仿宋_GB2312" w:cs="宋体"/>
          <w:b/>
          <w:color w:val="000000" w:themeColor="text1"/>
          <w:kern w:val="0"/>
          <w:sz w:val="28"/>
          <w:szCs w:val="28"/>
          <w14:textFill>
            <w14:solidFill>
              <w14:schemeClr w14:val="tx1"/>
            </w14:solidFill>
          </w14:textFill>
        </w:rPr>
        <w:t>1、社会保障和就业支出(类)民政管理事务(款)其他民政管理事务(项)：</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100.85</w:t>
      </w:r>
      <w:r>
        <w:rPr>
          <w:rFonts w:ascii="仿宋_GB2312" w:hAnsi="宋体" w:eastAsia="仿宋_GB2312" w:cs="宋体"/>
          <w:color w:val="000000" w:themeColor="text1"/>
          <w:kern w:val="0"/>
          <w:sz w:val="28"/>
          <w:szCs w:val="28"/>
          <w14:textFill>
            <w14:solidFill>
              <w14:schemeClr w14:val="tx1"/>
            </w14:solidFill>
          </w14:textFill>
        </w:rPr>
        <w:t>万元；主要用于公共事务服务中心中民政岗正常运转的基本支出,包括基本工资、津贴补贴等人员经费以及办公费、水电及差旅费等日常公用经费。</w:t>
      </w:r>
    </w:p>
    <w:p>
      <w:pPr>
        <w:widowControl/>
        <w:wordWrap w:val="0"/>
        <w:spacing w:line="480" w:lineRule="atLeas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2</w:t>
      </w:r>
      <w:r>
        <w:rPr>
          <w:rFonts w:ascii="仿宋_GB2312" w:hAnsi="宋体" w:eastAsia="仿宋_GB2312" w:cs="宋体"/>
          <w:b/>
          <w:color w:val="000000" w:themeColor="text1"/>
          <w:kern w:val="0"/>
          <w:sz w:val="28"/>
          <w:szCs w:val="28"/>
          <w14:textFill>
            <w14:solidFill>
              <w14:schemeClr w14:val="tx1"/>
            </w14:solidFill>
          </w14:textFill>
        </w:rPr>
        <w:t>、社会保障和就业支出(类)行政事业单位离退休(款)机关事业单位基本养老保险缴费支出(项)：</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12.38</w:t>
      </w:r>
      <w:r>
        <w:rPr>
          <w:rFonts w:ascii="仿宋_GB2312" w:hAnsi="宋体" w:eastAsia="仿宋_GB2312" w:cs="宋体"/>
          <w:color w:val="000000" w:themeColor="text1"/>
          <w:kern w:val="0"/>
          <w:sz w:val="28"/>
          <w:szCs w:val="28"/>
          <w14:textFill>
            <w14:solidFill>
              <w14:schemeClr w14:val="tx1"/>
            </w14:solidFill>
          </w14:textFill>
        </w:rPr>
        <w:t>万元，主要用于：主要用于公共事务服务中心中民政岗正常运转的基本支出,包括基本工资、津贴补贴等人员经费以及办公费、水电及差旅费等日常公用经费。</w:t>
      </w:r>
    </w:p>
    <w:p>
      <w:pPr>
        <w:widowControl/>
        <w:wordWrap w:val="0"/>
        <w:spacing w:line="480" w:lineRule="atLeast"/>
        <w:ind w:firstLine="980" w:firstLineChars="350"/>
        <w:rPr>
          <w:rFonts w:ascii="仿宋_GB2312" w:hAnsi="宋体" w:eastAsia="仿宋_GB2312" w:cs="宋体"/>
          <w:color w:val="000000" w:themeColor="text1"/>
          <w:kern w:val="0"/>
          <w:sz w:val="28"/>
          <w:szCs w:val="28"/>
          <w14:textFill>
            <w14:solidFill>
              <w14:schemeClr w14:val="tx1"/>
            </w14:solidFill>
          </w14:textFill>
        </w:rPr>
      </w:pPr>
      <w:r>
        <w:rPr>
          <w:rFonts w:ascii="仿宋_GB2312" w:hAnsi="宋体" w:eastAsia="仿宋_GB2312" w:cs="宋体"/>
          <w:color w:val="000000" w:themeColor="text1"/>
          <w:kern w:val="0"/>
          <w:sz w:val="28"/>
          <w:szCs w:val="28"/>
          <w14:textFill>
            <w14:solidFill>
              <w14:schemeClr w14:val="tx1"/>
            </w14:solidFill>
          </w14:textFill>
        </w:rPr>
        <w:t xml:space="preserve">实施养老保险制度后，部门按规定由单位缴纳的基本养老保险费支出。 </w:t>
      </w:r>
    </w:p>
    <w:p>
      <w:pPr>
        <w:widowControl/>
        <w:wordWrap w:val="0"/>
        <w:spacing w:line="480" w:lineRule="atLeast"/>
        <w:rPr>
          <w:rFonts w:ascii="仿宋_GB2312" w:hAnsi="宋体" w:eastAsia="仿宋_GB2312" w:cs="宋体"/>
          <w:b/>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b/>
          <w:color w:val="000000" w:themeColor="text1"/>
          <w:kern w:val="0"/>
          <w:sz w:val="28"/>
          <w:szCs w:val="28"/>
          <w14:textFill>
            <w14:solidFill>
              <w14:schemeClr w14:val="tx1"/>
            </w14:solidFill>
          </w14:textFill>
        </w:rPr>
        <w:t>3</w:t>
      </w:r>
      <w:r>
        <w:rPr>
          <w:rFonts w:ascii="仿宋_GB2312" w:hAnsi="宋体" w:eastAsia="仿宋_GB2312" w:cs="宋体"/>
          <w:b/>
          <w:color w:val="000000" w:themeColor="text1"/>
          <w:kern w:val="0"/>
          <w:sz w:val="28"/>
          <w:szCs w:val="28"/>
          <w14:textFill>
            <w14:solidFill>
              <w14:schemeClr w14:val="tx1"/>
            </w14:solidFill>
          </w14:textFill>
        </w:rPr>
        <w:t>、医疗卫生与计划生育支出(类)行政事业单位医疗(款)行政单位医疗(项)：</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5.43</w:t>
      </w:r>
      <w:r>
        <w:rPr>
          <w:rFonts w:ascii="仿宋_GB2312" w:hAnsi="宋体" w:eastAsia="仿宋_GB2312" w:cs="宋体"/>
          <w:color w:val="000000" w:themeColor="text1"/>
          <w:kern w:val="0"/>
          <w:sz w:val="28"/>
          <w:szCs w:val="28"/>
          <w14:textFill>
            <w14:solidFill>
              <w14:schemeClr w14:val="tx1"/>
            </w14:solidFill>
          </w14:textFill>
        </w:rPr>
        <w:t>万元，主要用于机关单位基本医疗保险缴费支出。</w:t>
      </w:r>
    </w:p>
    <w:p>
      <w:pPr>
        <w:widowControl/>
        <w:wordWrap w:val="0"/>
        <w:spacing w:line="480" w:lineRule="atLeast"/>
        <w:rPr>
          <w:rFonts w:ascii="仿宋_GB2312" w:hAnsi="宋体" w:eastAsia="仿宋_GB2312" w:cs="宋体"/>
          <w:b/>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b/>
          <w:color w:val="000000" w:themeColor="text1"/>
          <w:kern w:val="0"/>
          <w:sz w:val="28"/>
          <w:szCs w:val="28"/>
          <w14:textFill>
            <w14:solidFill>
              <w14:schemeClr w14:val="tx1"/>
            </w14:solidFill>
          </w14:textFill>
        </w:rPr>
        <w:t xml:space="preserve">     4</w:t>
      </w:r>
      <w:r>
        <w:rPr>
          <w:rFonts w:ascii="仿宋_GB2312" w:hAnsi="宋体" w:eastAsia="仿宋_GB2312" w:cs="宋体"/>
          <w:b/>
          <w:color w:val="000000" w:themeColor="text1"/>
          <w:kern w:val="0"/>
          <w:sz w:val="28"/>
          <w:szCs w:val="28"/>
          <w14:textFill>
            <w14:solidFill>
              <w14:schemeClr w14:val="tx1"/>
            </w14:solidFill>
          </w14:textFill>
        </w:rPr>
        <w:t>.住房保障支出(类)住房改革支出(款)住房公积金(项)：</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10.66</w:t>
      </w:r>
      <w:r>
        <w:rPr>
          <w:rFonts w:ascii="仿宋_GB2312" w:hAnsi="宋体" w:eastAsia="仿宋_GB2312" w:cs="宋体"/>
          <w:color w:val="000000" w:themeColor="text1"/>
          <w:kern w:val="0"/>
          <w:sz w:val="28"/>
          <w:szCs w:val="28"/>
          <w14:textFill>
            <w14:solidFill>
              <w14:schemeClr w14:val="tx1"/>
            </w14:solidFill>
          </w14:textFill>
        </w:rPr>
        <w:t>万元，主要用于：部门按人力资源和社会保障部、财政部规定的基本工资和津贴补贴以及规定比例为职工缴纳的住房公积金支出。</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w:t>
      </w:r>
      <w:r>
        <w:rPr>
          <w:rFonts w:hint="eastAsia" w:ascii="黑体" w:hAnsi="黑体" w:eastAsia="黑体" w:cs="宋体"/>
          <w:color w:val="000000"/>
          <w:kern w:val="0"/>
          <w:sz w:val="28"/>
          <w:szCs w:val="28"/>
        </w:rPr>
        <w:t>五、一般公共预算基本支出情况说明</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w:t>
      </w:r>
      <w:r>
        <w:rPr>
          <w:rFonts w:hint="eastAsia" w:ascii="仿宋_GB2312" w:hAnsi="宋体" w:eastAsia="仿宋_GB2312" w:cs="宋体"/>
          <w:color w:val="000000"/>
          <w:kern w:val="0"/>
          <w:sz w:val="28"/>
          <w:szCs w:val="28"/>
          <w:lang w:eastAsia="zh-CN"/>
        </w:rPr>
        <w:t>202</w:t>
      </w:r>
      <w:r>
        <w:rPr>
          <w:rFonts w:hint="eastAsia" w:ascii="仿宋_GB2312" w:hAnsi="宋体" w:eastAsia="仿宋_GB2312" w:cs="宋体"/>
          <w:color w:val="000000"/>
          <w:kern w:val="0"/>
          <w:sz w:val="28"/>
          <w:szCs w:val="28"/>
          <w:lang w:val="en-US" w:eastAsia="zh-CN"/>
        </w:rPr>
        <w:t>3</w:t>
      </w:r>
      <w:r>
        <w:rPr>
          <w:rFonts w:hint="eastAsia" w:ascii="仿宋_GB2312" w:hAnsi="宋体" w:eastAsia="仿宋_GB2312" w:cs="宋体"/>
          <w:color w:val="000000"/>
          <w:kern w:val="0"/>
          <w:sz w:val="28"/>
          <w:szCs w:val="28"/>
        </w:rPr>
        <w:t>年一般公共预算基本支出</w:t>
      </w:r>
      <w:r>
        <w:rPr>
          <w:rFonts w:hint="eastAsia" w:ascii="仿宋_GB2312" w:hAnsi="宋体" w:eastAsia="仿宋_GB2312" w:cs="宋体"/>
          <w:color w:val="000000"/>
          <w:kern w:val="0"/>
          <w:sz w:val="28"/>
          <w:szCs w:val="28"/>
          <w:lang w:val="en-US" w:eastAsia="zh-CN"/>
        </w:rPr>
        <w:t>129.31</w:t>
      </w:r>
      <w:r>
        <w:rPr>
          <w:rFonts w:hint="eastAsia" w:ascii="仿宋_GB2312" w:hAnsi="宋体" w:eastAsia="仿宋_GB2312" w:cs="宋体"/>
          <w:color w:val="000000"/>
          <w:kern w:val="0"/>
          <w:sz w:val="28"/>
          <w:szCs w:val="28"/>
        </w:rPr>
        <w:t>万元，其中：人员经费</w:t>
      </w:r>
      <w:r>
        <w:rPr>
          <w:rFonts w:hint="eastAsia" w:ascii="仿宋_GB2312" w:hAnsi="宋体" w:eastAsia="仿宋_GB2312" w:cs="宋体"/>
          <w:color w:val="000000"/>
          <w:kern w:val="0"/>
          <w:sz w:val="28"/>
          <w:szCs w:val="28"/>
          <w:lang w:val="en-US" w:eastAsia="zh-CN"/>
        </w:rPr>
        <w:t>118.22</w:t>
      </w:r>
      <w:r>
        <w:rPr>
          <w:rFonts w:hint="eastAsia" w:ascii="仿宋_GB2312" w:hAnsi="宋体" w:eastAsia="仿宋_GB2312" w:cs="宋体"/>
          <w:color w:val="000000"/>
          <w:kern w:val="0"/>
          <w:sz w:val="28"/>
          <w:szCs w:val="28"/>
        </w:rPr>
        <w:t>万元，主要包括：基本工资、津贴补贴、奖金、社会保险缴费、绩效工资、机关事业单位基本养老保险缴费、职业年金缴费、其他工资福利支出、离休费、住房公积金、其他对个人和家庭的补助支出。公用经费</w:t>
      </w:r>
      <w:r>
        <w:rPr>
          <w:rFonts w:hint="eastAsia" w:ascii="仿宋_GB2312" w:hAnsi="宋体" w:eastAsia="仿宋_GB2312" w:cs="宋体"/>
          <w:color w:val="000000"/>
          <w:kern w:val="0"/>
          <w:sz w:val="28"/>
          <w:szCs w:val="28"/>
          <w:lang w:val="en-US" w:eastAsia="zh-CN"/>
        </w:rPr>
        <w:t>11.06</w:t>
      </w:r>
      <w:r>
        <w:rPr>
          <w:rFonts w:hint="eastAsia" w:ascii="仿宋_GB2312" w:hAnsi="宋体" w:eastAsia="仿宋_GB2312" w:cs="宋体"/>
          <w:color w:val="000000"/>
          <w:kern w:val="0"/>
          <w:sz w:val="28"/>
          <w:szCs w:val="28"/>
        </w:rPr>
        <w:t>万元，主要包括：办公费、印刷费、手续费、水费、电费、邮电费、差旅费、维修（护）费、会议费、培训费、劳务费、工会经费、福利费、其他交通费、其他商品和服务支出。</w:t>
      </w:r>
    </w:p>
    <w:p>
      <w:pPr>
        <w:rPr>
          <w:color w:val="000000" w:themeColor="text1"/>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六</w:t>
      </w:r>
      <w:r>
        <w:rPr>
          <w:rFonts w:hint="eastAsia" w:ascii="黑体" w:hAnsi="黑体" w:eastAsia="黑体" w:cs="宋体"/>
          <w:color w:val="000000" w:themeColor="text1"/>
          <w:kern w:val="0"/>
          <w:sz w:val="28"/>
          <w:szCs w:val="28"/>
          <w14:textFill>
            <w14:solidFill>
              <w14:schemeClr w14:val="tx1"/>
            </w14:solidFill>
          </w14:textFill>
        </w:rPr>
        <w:t>、“三公”经费财政拨款预算安排情况说明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水宁寺镇</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年“三公”经费财政拨款预算数0万元，其中：因公出国（境）经费0万元，公务接待费0万元，公务用车购置及运行维护费0万元。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七、政府性基金预算支出情况说明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黑体" w:hAnsi="黑体" w:eastAsia="黑体"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14:textFill>
            <w14:solidFill>
              <w14:schemeClr w14:val="tx1"/>
            </w14:solidFill>
          </w14:textFill>
        </w:rPr>
        <w:t>水宁寺镇</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年使用政府性基金预算拨款安排0万支出。</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八、其他重要事项的情况说明</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（一）机关运行经费</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年水宁寺镇公共事务服务中心运行经费财政拨款预算为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11.06</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楷体_GB2312" w:hAnsi="宋体" w:eastAsia="楷体_GB2312" w:cs="宋体"/>
          <w:color w:val="000000" w:themeColor="text1"/>
          <w:kern w:val="0"/>
          <w:sz w:val="28"/>
          <w:szCs w:val="28"/>
          <w14:textFill>
            <w14:solidFill>
              <w14:schemeClr w14:val="tx1"/>
            </w14:solidFill>
          </w14:textFill>
        </w:rPr>
        <w:t>（二）国有资产占有使用情况</w:t>
      </w:r>
      <w:r>
        <w:rPr>
          <w:rFonts w:hint="eastAsia" w:ascii="楷体_GB2312" w:hAnsi="宋体" w:eastAsia="楷体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截至</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年底，水宁寺镇人民政府</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公共事务服务中心</w:t>
      </w:r>
      <w:r>
        <w:rPr>
          <w:rFonts w:hint="eastAsia" w:ascii="仿宋_GB2312" w:hAnsi="宋体" w:eastAsia="仿宋_GB2312" w:cs="宋体"/>
          <w:color w:val="000000" w:themeColor="text1"/>
          <w:kern w:val="0"/>
          <w:sz w:val="28"/>
          <w:szCs w:val="28"/>
          <w14:textFill>
            <w14:solidFill>
              <w14:schemeClr w14:val="tx1"/>
            </w14:solidFill>
          </w14:textFill>
        </w:rPr>
        <w:t>所属各预算单位共有车辆0辆，其中，定向保障用车0辆、执法执勤用车0辆。</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（四）绩效目标设置情况</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eastAsia="zh-CN"/>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年财政厅部门通用项目和专用项目均按要求实行绩效目标管理，涉及项目一般公共预算当年拨款0万元。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p>
    <w:tbl>
      <w:tblPr>
        <w:tblStyle w:val="6"/>
        <w:tblW w:w="7926" w:type="dxa"/>
        <w:jc w:val="center"/>
        <w:tblCellSpacing w:w="0" w:type="dxa"/>
        <w:tblLayout w:type="autofit"/>
        <w:tblCellMar>
          <w:top w:w="0" w:type="dxa"/>
          <w:left w:w="0" w:type="dxa"/>
          <w:bottom w:w="0" w:type="dxa"/>
          <w:right w:w="0" w:type="dxa"/>
        </w:tblCellMar>
      </w:tblPr>
      <w:tblGrid>
        <w:gridCol w:w="7926"/>
      </w:tblGrid>
      <w:tr>
        <w:tblPrEx>
          <w:tblCellMar>
            <w:top w:w="0" w:type="dxa"/>
            <w:left w:w="0" w:type="dxa"/>
            <w:bottom w:w="0" w:type="dxa"/>
            <w:right w:w="0" w:type="dxa"/>
          </w:tblCellMar>
        </w:tblPrEx>
        <w:trPr>
          <w:trHeight w:val="7500" w:hRule="atLeast"/>
          <w:tblCellSpacing w:w="0" w:type="dxa"/>
          <w:jc w:val="center"/>
        </w:trPr>
        <w:tc>
          <w:tcPr>
            <w:tcW w:w="7926" w:type="dxa"/>
            <w:tcMar>
              <w:top w:w="150" w:type="dxa"/>
              <w:left w:w="0" w:type="dxa"/>
              <w:bottom w:w="0" w:type="dxa"/>
              <w:right w:w="0" w:type="dxa"/>
            </w:tcMar>
            <w:vAlign w:val="top"/>
          </w:tcPr>
          <w:p>
            <w:pPr>
              <w:pStyle w:val="2"/>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十、名词解释</w:t>
            </w:r>
          </w:p>
          <w:p>
            <w:pPr>
              <w:ind w:firstLine="560" w:firstLineChars="200"/>
              <w:rPr>
                <w:rFonts w:ascii="仿宋_GB2312" w:eastAsia="仿宋_GB2312"/>
                <w:sz w:val="28"/>
                <w:szCs w:val="28"/>
              </w:rPr>
            </w:pPr>
            <w:r>
              <w:rPr>
                <w:rFonts w:ascii="Times New Roman" w:hAnsi="Times New Roman" w:eastAsia="仿宋_GB2312"/>
                <w:sz w:val="28"/>
                <w:szCs w:val="28"/>
              </w:rPr>
              <w:t>1</w:t>
            </w:r>
            <w:r>
              <w:rPr>
                <w:rFonts w:hint="eastAsia" w:ascii="仿宋_GB2312" w:eastAsia="仿宋_GB2312"/>
                <w:sz w:val="28"/>
                <w:szCs w:val="28"/>
              </w:rPr>
              <w:t>.一般公共预算拨款收入：指省级财政当年拨付的资金。</w:t>
            </w:r>
          </w:p>
          <w:p>
            <w:pPr>
              <w:ind w:firstLine="560" w:firstLineChars="200"/>
              <w:rPr>
                <w:rFonts w:ascii="仿宋_GB2312" w:eastAsia="仿宋_GB2312"/>
                <w:sz w:val="28"/>
                <w:szCs w:val="28"/>
              </w:rPr>
            </w:pPr>
            <w:r>
              <w:rPr>
                <w:rFonts w:ascii="Times New Roman" w:hAnsi="Times New Roman" w:eastAsia="仿宋_GB2312"/>
                <w:sz w:val="28"/>
                <w:szCs w:val="28"/>
              </w:rPr>
              <w:t>2</w:t>
            </w:r>
            <w:r>
              <w:rPr>
                <w:rFonts w:hint="eastAsia" w:ascii="仿宋_GB2312" w:eastAsia="仿宋_GB2312"/>
                <w:sz w:val="28"/>
                <w:szCs w:val="28"/>
              </w:rPr>
              <w:t>.上年结转：指以前年度尚未完成，结转到本年仍按原规定用途继续使用的资金。</w:t>
            </w:r>
          </w:p>
          <w:p>
            <w:pPr>
              <w:ind w:firstLine="560" w:firstLineChars="200"/>
              <w:rPr>
                <w:rFonts w:ascii="仿宋_GB2312" w:eastAsia="仿宋_GB2312"/>
                <w:sz w:val="28"/>
                <w:szCs w:val="28"/>
              </w:rPr>
            </w:pPr>
            <w:r>
              <w:rPr>
                <w:rFonts w:ascii="Times New Roman" w:hAnsi="Times New Roman" w:eastAsia="仿宋_GB2312"/>
                <w:sz w:val="28"/>
                <w:szCs w:val="28"/>
              </w:rPr>
              <w:t>3</w:t>
            </w:r>
            <w:r>
              <w:rPr>
                <w:rFonts w:hint="eastAsia" w:ascii="仿宋_GB2312" w:eastAsia="仿宋_GB2312"/>
                <w:sz w:val="28"/>
                <w:szCs w:val="28"/>
              </w:rPr>
              <w:t>.一般公共服务（类）财政事务（款）行政运行（项）：指机关及参公管理事业单位用于保障机构正常运行、开展日常工作的基本支出。</w:t>
            </w:r>
          </w:p>
          <w:p>
            <w:pPr>
              <w:ind w:firstLine="560" w:firstLineChars="200"/>
              <w:rPr>
                <w:rFonts w:ascii="仿宋_GB2312" w:eastAsia="仿宋_GB2312"/>
                <w:sz w:val="28"/>
                <w:szCs w:val="28"/>
              </w:rPr>
            </w:pPr>
            <w:r>
              <w:rPr>
                <w:rFonts w:ascii="Times New Roman" w:hAnsi="Times New Roman" w:eastAsia="仿宋_GB2312"/>
                <w:sz w:val="28"/>
                <w:szCs w:val="28"/>
              </w:rPr>
              <w:t>4</w:t>
            </w:r>
            <w:r>
              <w:rPr>
                <w:rFonts w:hint="eastAsia" w:ascii="仿宋_GB2312" w:eastAsia="仿宋_GB2312"/>
                <w:sz w:val="28"/>
                <w:szCs w:val="28"/>
              </w:rPr>
              <w:t>.一般公共服务（类）财政事务（款）一般行政管理事务（项）：指事业单位开展财政综合业务、预决算编审等未单独设置项级科目的专门性财政管理工作的项目支出。</w:t>
            </w:r>
          </w:p>
          <w:p>
            <w:pPr>
              <w:ind w:firstLine="560" w:firstLineChars="200"/>
              <w:rPr>
                <w:rFonts w:ascii="仿宋_GB2312" w:eastAsia="仿宋_GB2312"/>
                <w:sz w:val="28"/>
                <w:szCs w:val="28"/>
              </w:rPr>
            </w:pPr>
            <w:r>
              <w:rPr>
                <w:rFonts w:ascii="Times New Roman" w:hAnsi="Times New Roman" w:eastAsia="仿宋_GB2312"/>
                <w:sz w:val="28"/>
                <w:szCs w:val="28"/>
              </w:rPr>
              <w:t>5</w:t>
            </w:r>
            <w:r>
              <w:rPr>
                <w:rFonts w:hint="eastAsia" w:ascii="仿宋_GB2312" w:eastAsia="仿宋_GB2312"/>
                <w:sz w:val="28"/>
                <w:szCs w:val="28"/>
              </w:rPr>
              <w:t>.社会保障和就业（类）其他社会保障和就业（款）其他社会保障和就业支出（项）：指除上述项目外，其他用于行政事业单位离退休方面的支出。</w:t>
            </w:r>
          </w:p>
          <w:p>
            <w:pPr>
              <w:ind w:firstLine="560" w:firstLineChars="200"/>
              <w:rPr>
                <w:rFonts w:ascii="仿宋_GB2312" w:eastAsia="仿宋_GB2312"/>
                <w:sz w:val="28"/>
                <w:szCs w:val="28"/>
              </w:rPr>
            </w:pPr>
            <w:r>
              <w:rPr>
                <w:rFonts w:ascii="Times New Roman" w:hAnsi="Times New Roman" w:eastAsia="仿宋_GB2312"/>
                <w:sz w:val="28"/>
                <w:szCs w:val="28"/>
              </w:rPr>
              <w:t>6</w:t>
            </w:r>
            <w:r>
              <w:rPr>
                <w:rFonts w:hint="eastAsia" w:ascii="仿宋_GB2312" w:eastAsia="仿宋_GB2312"/>
                <w:sz w:val="28"/>
                <w:szCs w:val="28"/>
              </w:rPr>
              <w:t>.医疗卫生与计划生育（类）行政事业单位医疗（款）行政单位医疗（项）：指机关及参公管理事业单位用于缴纳单位基本医疗保险支出。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7</w:t>
            </w:r>
            <w:r>
              <w:rPr>
                <w:rFonts w:hint="eastAsia" w:ascii="仿宋_GB2312" w:eastAsia="仿宋_GB2312"/>
                <w:sz w:val="28"/>
                <w:szCs w:val="28"/>
              </w:rPr>
              <w:t>.医疗卫生与计划生育（类）行政事业单位医疗（款）事业单位医疗（项）：指事业单位用于缴纳单位基本医疗保险支出。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8</w:t>
            </w:r>
            <w:r>
              <w:rPr>
                <w:rFonts w:hint="eastAsia" w:ascii="仿宋_GB2312" w:eastAsia="仿宋_GB2312"/>
                <w:sz w:val="28"/>
                <w:szCs w:val="28"/>
              </w:rPr>
              <w:t>.住房保障（类）住房改革支出（款）住房公积金（项）：指按照《住房公积金管理条例》的规定，由单位及其在职职工缴存的长期住房储金。</w:t>
            </w:r>
          </w:p>
          <w:p>
            <w:pPr>
              <w:ind w:firstLine="560" w:firstLineChars="200"/>
              <w:rPr>
                <w:rFonts w:ascii="仿宋_GB2312" w:eastAsia="仿宋_GB2312"/>
                <w:sz w:val="28"/>
                <w:szCs w:val="28"/>
              </w:rPr>
            </w:pPr>
            <w:r>
              <w:rPr>
                <w:rFonts w:ascii="Times New Roman" w:hAnsi="Times New Roman" w:eastAsia="仿宋_GB2312"/>
                <w:sz w:val="28"/>
                <w:szCs w:val="28"/>
              </w:rPr>
              <w:t>9</w:t>
            </w:r>
            <w:r>
              <w:rPr>
                <w:rFonts w:hint="eastAsia" w:ascii="仿宋_GB2312" w:eastAsia="仿宋_GB2312"/>
                <w:sz w:val="28"/>
                <w:szCs w:val="28"/>
              </w:rPr>
              <w:t>.基本支出：指为保证机构正常运转，完成日常工作任务而发生的人员支出和公用支出。</w:t>
            </w:r>
          </w:p>
          <w:p>
            <w:pPr>
              <w:ind w:firstLine="560" w:firstLineChars="200"/>
              <w:rPr>
                <w:rFonts w:ascii="仿宋_GB2312" w:eastAsia="仿宋_GB2312"/>
                <w:sz w:val="28"/>
                <w:szCs w:val="28"/>
              </w:rPr>
            </w:pPr>
            <w:r>
              <w:rPr>
                <w:rFonts w:ascii="Times New Roman" w:hAnsi="Times New Roman" w:eastAsia="仿宋_GB2312"/>
                <w:sz w:val="28"/>
                <w:szCs w:val="28"/>
              </w:rPr>
              <w:t>10</w:t>
            </w:r>
            <w:r>
              <w:rPr>
                <w:rFonts w:hint="eastAsia" w:ascii="仿宋_GB2312" w:eastAsia="仿宋_GB2312"/>
                <w:sz w:val="28"/>
                <w:szCs w:val="28"/>
              </w:rPr>
              <w:t>.项目支出：指在基本支出之外为完成特定行政任务和事业发展目标所发生的支出。</w:t>
            </w:r>
          </w:p>
          <w:p>
            <w:pPr>
              <w:ind w:firstLine="560" w:firstLineChars="200"/>
              <w:rPr>
                <w:rFonts w:ascii="仿宋_GB2312" w:eastAsia="仿宋_GB2312"/>
                <w:sz w:val="28"/>
                <w:szCs w:val="28"/>
              </w:rPr>
            </w:pPr>
            <w:r>
              <w:rPr>
                <w:rFonts w:ascii="Times New Roman" w:hAnsi="Times New Roman" w:eastAsia="仿宋_GB2312"/>
                <w:sz w:val="28"/>
                <w:szCs w:val="28"/>
              </w:rPr>
              <w:t>11</w:t>
            </w:r>
            <w:r>
              <w:rPr>
                <w:rFonts w:hint="eastAsia" w:ascii="仿宋_GB2312" w:eastAsia="仿宋_GB2312"/>
                <w:sz w:val="28"/>
                <w:szCs w:val="28"/>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560" w:firstLineChars="200"/>
              <w:rPr>
                <w:rFonts w:ascii="仿宋_GB2312" w:eastAsia="仿宋_GB2312"/>
                <w:sz w:val="28"/>
                <w:szCs w:val="28"/>
              </w:rPr>
            </w:pPr>
            <w:r>
              <w:rPr>
                <w:rFonts w:ascii="Times New Roman" w:hAnsi="Times New Roman" w:eastAsia="仿宋_GB2312"/>
                <w:sz w:val="28"/>
                <w:szCs w:val="28"/>
              </w:rPr>
              <w:t>12</w:t>
            </w:r>
            <w:r>
              <w:rPr>
                <w:rFonts w:hint="eastAsia" w:ascii="仿宋_GB2312" w:eastAsia="仿宋_GB2312"/>
                <w:sz w:val="28"/>
                <w:szCs w:val="28"/>
              </w:rPr>
              <w:t>.机关运行经费：为保障行政单位（包含参照公务员法管理的事业单位）运行用于购买货物和服务的各项资金。包括办公及办公费、水费、电费、印刷费、邮电费、差旅费、会议费等费用开支。</w:t>
            </w:r>
          </w:p>
          <w:p>
            <w:pPr>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附件：</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年巴州区单位部门收支总表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年巴州区单位部门收入总表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年巴州区单位部门支出总表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年巴州区单位财政拨款收支预算总表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年巴州区单位一般公共预算支出预算表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年单位一般公共预算基本支出预算表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年单位一般公共预算项目支出预算表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年单位一般公共预算“三公”经费预算表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年政府性基金支出预算表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年政府基金预算“三公”经费支出预算表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5</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年国有资本经营预算支出预算表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6</w:t>
            </w:r>
            <w:r>
              <w:rPr>
                <w:rFonts w:hint="eastAsia" w:ascii="仿宋_GB2312" w:eastAsia="仿宋_GB2312"/>
                <w:sz w:val="28"/>
                <w:szCs w:val="28"/>
              </w:rPr>
              <w:t>.项目支出绩效预算目标表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7</w:t>
            </w:r>
            <w:r>
              <w:rPr>
                <w:rFonts w:hint="eastAsia" w:ascii="仿宋_GB2312" w:eastAsia="仿宋_GB2312"/>
                <w:sz w:val="28"/>
                <w:szCs w:val="28"/>
              </w:rPr>
              <w:t>.部门整体绩效预算目标表</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p>
          <w:p>
            <w:pPr>
              <w:widowControl/>
              <w:wordWrap w:val="0"/>
              <w:spacing w:line="480" w:lineRule="atLeast"/>
              <w:ind w:firstLine="560" w:firstLineChars="200"/>
              <w:rPr>
                <w:rFonts w:ascii="仿宋_GB2312" w:hAnsi="宋体" w:eastAsia="仿宋_GB2312" w:cs="宋体"/>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附件： 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年部门预算公开报表</w:t>
            </w:r>
          </w:p>
        </w:tc>
      </w:tr>
      <w:tr>
        <w:tblPrEx>
          <w:tblCellMar>
            <w:top w:w="0" w:type="dxa"/>
            <w:left w:w="0" w:type="dxa"/>
            <w:bottom w:w="0" w:type="dxa"/>
            <w:right w:w="0" w:type="dxa"/>
          </w:tblCellMar>
        </w:tblPrEx>
        <w:trPr>
          <w:tblCellSpacing w:w="0" w:type="dxa"/>
          <w:jc w:val="center"/>
        </w:trPr>
        <w:tc>
          <w:tcPr>
            <w:tcW w:w="7926" w:type="dxa"/>
            <w:vAlign w:val="center"/>
          </w:tcPr>
          <w:p>
            <w:pPr>
              <w:widowControl/>
              <w:wordWrap w:val="0"/>
              <w:spacing w:line="360" w:lineRule="auto"/>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w:t>
            </w:r>
          </w:p>
        </w:tc>
      </w:tr>
    </w:tbl>
    <w:p>
      <w:pPr>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926E8"/>
    <w:multiLevelType w:val="singleLevel"/>
    <w:tmpl w:val="60F926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3OGRhMzc2M2RkM2I5NzI3YWVjMTUwNzRmYjI2Y2UifQ=="/>
  </w:docVars>
  <w:rsids>
    <w:rsidRoot w:val="006452C1"/>
    <w:rsid w:val="00023183"/>
    <w:rsid w:val="0005544E"/>
    <w:rsid w:val="00071B3D"/>
    <w:rsid w:val="00075740"/>
    <w:rsid w:val="0009310D"/>
    <w:rsid w:val="000D687C"/>
    <w:rsid w:val="0012133E"/>
    <w:rsid w:val="00123FEC"/>
    <w:rsid w:val="002705FF"/>
    <w:rsid w:val="002E6F3F"/>
    <w:rsid w:val="002F5B42"/>
    <w:rsid w:val="003276AE"/>
    <w:rsid w:val="003324C8"/>
    <w:rsid w:val="0034694A"/>
    <w:rsid w:val="003B2F94"/>
    <w:rsid w:val="003D121D"/>
    <w:rsid w:val="003E1F55"/>
    <w:rsid w:val="00430A67"/>
    <w:rsid w:val="00474DE5"/>
    <w:rsid w:val="0048218C"/>
    <w:rsid w:val="004B058D"/>
    <w:rsid w:val="004B38E9"/>
    <w:rsid w:val="004E51FF"/>
    <w:rsid w:val="00530EF8"/>
    <w:rsid w:val="00532C45"/>
    <w:rsid w:val="00580470"/>
    <w:rsid w:val="005A05E2"/>
    <w:rsid w:val="00607C3A"/>
    <w:rsid w:val="006452C1"/>
    <w:rsid w:val="00657E2D"/>
    <w:rsid w:val="00687D24"/>
    <w:rsid w:val="006A075D"/>
    <w:rsid w:val="006E7785"/>
    <w:rsid w:val="006F69EE"/>
    <w:rsid w:val="0071356F"/>
    <w:rsid w:val="00744A26"/>
    <w:rsid w:val="007B1EC6"/>
    <w:rsid w:val="007C35E2"/>
    <w:rsid w:val="00832D6A"/>
    <w:rsid w:val="00862BB8"/>
    <w:rsid w:val="008640E2"/>
    <w:rsid w:val="008A018D"/>
    <w:rsid w:val="008D5C37"/>
    <w:rsid w:val="008E6E46"/>
    <w:rsid w:val="009354DF"/>
    <w:rsid w:val="009363A1"/>
    <w:rsid w:val="009938B8"/>
    <w:rsid w:val="009C39F6"/>
    <w:rsid w:val="009F6826"/>
    <w:rsid w:val="00AA189A"/>
    <w:rsid w:val="00AD2F67"/>
    <w:rsid w:val="00AD416C"/>
    <w:rsid w:val="00AE4E65"/>
    <w:rsid w:val="00B04189"/>
    <w:rsid w:val="00B27BF4"/>
    <w:rsid w:val="00B40FDC"/>
    <w:rsid w:val="00B637FD"/>
    <w:rsid w:val="00BA09CE"/>
    <w:rsid w:val="00BF2F53"/>
    <w:rsid w:val="00C06764"/>
    <w:rsid w:val="00C40F78"/>
    <w:rsid w:val="00C672F3"/>
    <w:rsid w:val="00C67E0B"/>
    <w:rsid w:val="00C96B2A"/>
    <w:rsid w:val="00CA7783"/>
    <w:rsid w:val="00CB029D"/>
    <w:rsid w:val="00CB02A4"/>
    <w:rsid w:val="00CF3DB4"/>
    <w:rsid w:val="00CF5987"/>
    <w:rsid w:val="00D34013"/>
    <w:rsid w:val="00D63EB5"/>
    <w:rsid w:val="00E048D9"/>
    <w:rsid w:val="00E33106"/>
    <w:rsid w:val="00E45B5B"/>
    <w:rsid w:val="00E658D9"/>
    <w:rsid w:val="00E80036"/>
    <w:rsid w:val="00E802F4"/>
    <w:rsid w:val="00EA06D2"/>
    <w:rsid w:val="00EB0203"/>
    <w:rsid w:val="00EF16F2"/>
    <w:rsid w:val="00EF4D76"/>
    <w:rsid w:val="00F06A1A"/>
    <w:rsid w:val="00F56854"/>
    <w:rsid w:val="00FA1A3C"/>
    <w:rsid w:val="00FE50F2"/>
    <w:rsid w:val="04886A4F"/>
    <w:rsid w:val="06A314E1"/>
    <w:rsid w:val="079C1EB4"/>
    <w:rsid w:val="0B035026"/>
    <w:rsid w:val="104A15D5"/>
    <w:rsid w:val="121441DA"/>
    <w:rsid w:val="133371DD"/>
    <w:rsid w:val="160C3F81"/>
    <w:rsid w:val="181E2C9A"/>
    <w:rsid w:val="1835200F"/>
    <w:rsid w:val="21F80D6F"/>
    <w:rsid w:val="24CE4FA9"/>
    <w:rsid w:val="296C6308"/>
    <w:rsid w:val="296E67C5"/>
    <w:rsid w:val="2BCD2038"/>
    <w:rsid w:val="2C11441D"/>
    <w:rsid w:val="2C242290"/>
    <w:rsid w:val="2F646BC2"/>
    <w:rsid w:val="31523975"/>
    <w:rsid w:val="351C62C3"/>
    <w:rsid w:val="3968219D"/>
    <w:rsid w:val="3A3F09D4"/>
    <w:rsid w:val="3D876751"/>
    <w:rsid w:val="416C20BE"/>
    <w:rsid w:val="48FB4F4A"/>
    <w:rsid w:val="4A134709"/>
    <w:rsid w:val="4B602CB0"/>
    <w:rsid w:val="4F001651"/>
    <w:rsid w:val="4F075A92"/>
    <w:rsid w:val="50730E6C"/>
    <w:rsid w:val="537F1759"/>
    <w:rsid w:val="542D5792"/>
    <w:rsid w:val="59DD4894"/>
    <w:rsid w:val="5BDB1CCA"/>
    <w:rsid w:val="5DBB27D1"/>
    <w:rsid w:val="5ED24DAC"/>
    <w:rsid w:val="61DB7D34"/>
    <w:rsid w:val="654734D9"/>
    <w:rsid w:val="67D40DD1"/>
    <w:rsid w:val="683D0C89"/>
    <w:rsid w:val="6DF338C4"/>
    <w:rsid w:val="6E7375D7"/>
    <w:rsid w:val="73BF0AC9"/>
    <w:rsid w:val="74D12367"/>
    <w:rsid w:val="75861500"/>
    <w:rsid w:val="797F4BAB"/>
    <w:rsid w:val="7FC84A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3433</Words>
  <Characters>3683</Characters>
  <Lines>17</Lines>
  <Paragraphs>5</Paragraphs>
  <TotalTime>0</TotalTime>
  <ScaleCrop>false</ScaleCrop>
  <LinksUpToDate>false</LinksUpToDate>
  <CharactersWithSpaces>3788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花开花落、</cp:lastModifiedBy>
  <cp:lastPrinted>2021-07-20T03:32:00Z</cp:lastPrinted>
  <dcterms:modified xsi:type="dcterms:W3CDTF">2023-08-10T01:39:22Z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6F77CE0A62914C86A8F23715AC2C8A38_13</vt:lpwstr>
  </property>
</Properties>
</file>