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9"/>
        <w:rPr>
          <w:rFonts w:ascii="方正小标宋简体" w:hAnsi="宋体" w:eastAsia="方正小标宋简体"/>
          <w:color w:val="auto"/>
          <w:sz w:val="21"/>
          <w:szCs w:val="21"/>
          <w:highlight w:val="none"/>
        </w:rPr>
      </w:pPr>
      <w:bookmarkStart w:id="0"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8441"/>
      <w:bookmarkStart w:id="2" w:name="_Toc15396597"/>
      <w:bookmarkStart w:id="3" w:name="_Toc15396475"/>
      <w:bookmarkStart w:id="4" w:name="_Toc15377425"/>
      <w:bookmarkStart w:id="5" w:name="_Toc15377193"/>
      <w:bookmarkStart w:id="6" w:name="_Toc15195"/>
      <w:bookmarkStart w:id="7" w:name="_Toc8286"/>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8" w:name="_Toc390"/>
      <w:bookmarkStart w:id="9" w:name="_Toc21304"/>
      <w:bookmarkStart w:id="10" w:name="_Toc15377194"/>
      <w:bookmarkStart w:id="11" w:name="_Toc15396476"/>
      <w:bookmarkStart w:id="12" w:name="_Toc15396598"/>
      <w:bookmarkStart w:id="13" w:name="_Toc15378442"/>
      <w:bookmarkStart w:id="14" w:name="_Toc15377426"/>
      <w:r>
        <w:rPr>
          <w:rFonts w:hint="eastAsia" w:ascii="方正小标宋简体" w:hAnsi="方正小标宋简体" w:eastAsia="方正小标宋简体" w:cs="方正小标宋简体"/>
          <w:color w:val="auto"/>
          <w:sz w:val="72"/>
          <w:szCs w:val="72"/>
          <w:highlight w:val="none"/>
        </w:rPr>
        <w:t>四川省</w:t>
      </w:r>
      <w:bookmarkEnd w:id="0"/>
      <w:bookmarkStart w:id="15" w:name="_Toc15306268"/>
      <w:r>
        <w:rPr>
          <w:rFonts w:hint="eastAsia" w:ascii="方正小标宋简体" w:hAnsi="方正小标宋简体" w:eastAsia="方正小标宋简体" w:cs="方正小标宋简体"/>
          <w:color w:val="auto"/>
          <w:sz w:val="72"/>
          <w:szCs w:val="72"/>
          <w:highlight w:val="none"/>
          <w:lang w:eastAsia="zh-CN"/>
        </w:rPr>
        <w:t>巴中市巴州区市政公用事业保障中心</w:t>
      </w:r>
      <w:bookmarkEnd w:id="8"/>
      <w:bookmarkEnd w:id="9"/>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6" w:name="_Toc25056"/>
      <w:bookmarkStart w:id="17" w:name="_Toc12459"/>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10"/>
      <w:bookmarkEnd w:id="11"/>
      <w:bookmarkEnd w:id="12"/>
      <w:bookmarkEnd w:id="13"/>
      <w:bookmarkEnd w:id="14"/>
      <w:bookmarkEnd w:id="15"/>
      <w:bookmarkEnd w:id="16"/>
      <w:bookmarkEnd w:id="17"/>
    </w:p>
    <w:p>
      <w:pPr>
        <w:pStyle w:val="11"/>
        <w:adjustRightInd w:val="0"/>
        <w:snapToGrid w:val="0"/>
        <w:spacing w:line="440" w:lineRule="exact"/>
        <w:jc w:val="left"/>
        <w:rPr>
          <w:rFonts w:ascii="方正小标宋简体" w:hAnsi="宋体" w:eastAsia="方正小标宋简体"/>
          <w:color w:val="auto"/>
          <w:sz w:val="36"/>
          <w:szCs w:val="36"/>
          <w:highlight w:val="none"/>
        </w:rPr>
      </w:pPr>
      <w:r>
        <w:rPr>
          <w:rFonts w:ascii="方正小标宋简体" w:hAnsi="宋体" w:eastAsia="方正小标宋简体"/>
          <w:color w:val="auto"/>
          <w:sz w:val="36"/>
          <w:szCs w:val="36"/>
          <w:highlight w:val="none"/>
        </w:rPr>
        <w:br w:type="page"/>
      </w:r>
    </w:p>
    <w:sdt>
      <w:sdtPr>
        <w:rPr>
          <w:rFonts w:ascii="宋体" w:hAnsi="宋体" w:eastAsia="宋体" w:cs="Times New Roman"/>
          <w:b/>
          <w:bCs/>
          <w:kern w:val="2"/>
          <w:sz w:val="44"/>
          <w:szCs w:val="52"/>
          <w:lang w:val="en-US" w:eastAsia="zh-CN" w:bidi="ar-SA"/>
        </w:rPr>
        <w:id w:val="147473853"/>
        <w15:color w:val="DBDBDB"/>
        <w:docPartObj>
          <w:docPartGallery w:val="Table of Contents"/>
          <w:docPartUnique/>
        </w:docPartObj>
      </w:sdtPr>
      <w:sdtEndPr>
        <w:rPr>
          <w:rFonts w:hint="eastAsia" w:ascii="Times New Roman" w:hAnsi="Times New Roman" w:eastAsia="宋体" w:cs="Times New Roman"/>
          <w:b/>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rPr>
              <w:rFonts w:ascii="宋体" w:hAnsi="宋体" w:eastAsia="宋体"/>
              <w:b/>
              <w:bCs/>
              <w:sz w:val="44"/>
              <w:szCs w:val="52"/>
            </w:rPr>
          </w:pPr>
          <w:bookmarkStart w:id="107" w:name="_GoBack"/>
          <w:bookmarkEnd w:id="107"/>
          <w:r>
            <w:rPr>
              <w:rFonts w:ascii="宋体" w:hAnsi="宋体" w:eastAsia="宋体"/>
              <w:b/>
              <w:bCs/>
              <w:sz w:val="44"/>
              <w:szCs w:val="52"/>
            </w:rPr>
            <w:t>目录</w:t>
          </w:r>
        </w:p>
        <w:p>
          <w:pPr>
            <w:pStyle w:val="2"/>
            <w:jc w:val="center"/>
            <w:rPr>
              <w:rFonts w:hint="eastAsia" w:ascii="Times New Roman" w:hAnsi="Times New Roman" w:eastAsia="宋体" w:cs="Times New Roman"/>
              <w:b/>
              <w:kern w:val="2"/>
              <w:sz w:val="21"/>
              <w:szCs w:val="24"/>
              <w:lang w:val="en-US" w:eastAsia="zh-CN" w:bidi="ar-SA"/>
            </w:rPr>
          </w:pPr>
          <w:r>
            <w:rPr>
              <w:rFonts w:hint="eastAsia" w:ascii="宋体" w:hAnsi="宋体" w:eastAsia="宋体"/>
              <w:sz w:val="21"/>
              <w:lang w:eastAsia="zh-CN"/>
            </w:rPr>
            <w:t>公开时间：</w:t>
          </w:r>
          <w:r>
            <w:rPr>
              <w:rFonts w:hint="eastAsia" w:ascii="宋体" w:hAnsi="宋体" w:eastAsia="宋体"/>
              <w:sz w:val="21"/>
              <w:lang w:val="en-US" w:eastAsia="zh-CN"/>
            </w:rPr>
            <w:t>2023年11月9日</w:t>
          </w:r>
          <w:r>
            <w:rPr>
              <w:rFonts w:hint="eastAsia"/>
            </w:rPr>
            <w:fldChar w:fldCharType="begin"/>
          </w:r>
          <w:r>
            <w:rPr>
              <w:rFonts w:hint="eastAsia"/>
            </w:rPr>
            <w:instrText xml:space="preserve">TOC \o "1-2" \h \u </w:instrText>
          </w:r>
          <w:r>
            <w:rPr>
              <w:rFonts w:hint="eastAsia"/>
            </w:rPr>
            <w:fldChar w:fldCharType="separate"/>
          </w:r>
        </w:p>
        <w:p>
          <w:pPr>
            <w:pStyle w:val="10"/>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_Toc32638 </w:instrText>
          </w:r>
          <w:r>
            <w:rPr>
              <w:rFonts w:hint="eastAsia"/>
            </w:rPr>
            <w:fldChar w:fldCharType="separate"/>
          </w:r>
          <w:r>
            <w:rPr>
              <w:rFonts w:hint="eastAsia" w:ascii="黑体" w:hAnsi="黑体" w:eastAsia="黑体"/>
              <w:highlight w:val="none"/>
            </w:rPr>
            <w:t xml:space="preserve">第一部分 </w:t>
          </w:r>
          <w:r>
            <w:rPr>
              <w:rFonts w:hint="eastAsia" w:ascii="黑体" w:hAnsi="黑体" w:eastAsia="黑体"/>
              <w:highlight w:val="none"/>
              <w:lang w:eastAsia="zh-CN"/>
            </w:rPr>
            <w:t>单位</w:t>
          </w:r>
          <w:r>
            <w:rPr>
              <w:rFonts w:hint="eastAsia" w:ascii="黑体" w:hAnsi="黑体" w:eastAsia="黑体"/>
              <w:bCs w:val="0"/>
              <w:highlight w:val="none"/>
            </w:rPr>
            <w:t>概况</w:t>
          </w:r>
          <w:r>
            <w:tab/>
          </w:r>
          <w:r>
            <w:fldChar w:fldCharType="begin"/>
          </w:r>
          <w:r>
            <w:instrText xml:space="preserve"> PAGEREF _Toc32638 \h </w:instrText>
          </w:r>
          <w:r>
            <w:fldChar w:fldCharType="separate"/>
          </w:r>
          <w:r>
            <w:t>4</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_Toc16875 </w:instrText>
          </w:r>
          <w:r>
            <w:rPr>
              <w:rFonts w:hint="eastAsia"/>
            </w:rPr>
            <w:fldChar w:fldCharType="separate"/>
          </w:r>
          <w:r>
            <w:rPr>
              <w:rFonts w:hint="eastAsia" w:ascii="黑体" w:hAnsi="黑体" w:eastAsia="黑体"/>
              <w:bCs w:val="0"/>
              <w:lang w:eastAsia="zh-CN"/>
            </w:rPr>
            <w:t xml:space="preserve">一、 </w:t>
          </w:r>
          <w:r>
            <w:rPr>
              <w:rFonts w:hint="eastAsia" w:ascii="黑体" w:hAnsi="黑体" w:eastAsia="黑体"/>
              <w:bCs w:val="0"/>
              <w:highlight w:val="none"/>
              <w:lang w:eastAsia="zh-CN"/>
            </w:rPr>
            <w:t>主要职责</w:t>
          </w:r>
          <w:r>
            <w:tab/>
          </w:r>
          <w:r>
            <w:fldChar w:fldCharType="begin"/>
          </w:r>
          <w:r>
            <w:instrText xml:space="preserve"> PAGEREF _Toc16875 \h </w:instrText>
          </w:r>
          <w:r>
            <w:fldChar w:fldCharType="separate"/>
          </w:r>
          <w:r>
            <w:t>4</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_Toc166 </w:instrText>
          </w:r>
          <w:r>
            <w:rPr>
              <w:rFonts w:hint="eastAsia"/>
            </w:rPr>
            <w:fldChar w:fldCharType="separate"/>
          </w:r>
          <w:r>
            <w:rPr>
              <w:rFonts w:hint="eastAsia" w:ascii="黑体" w:hAnsi="黑体" w:eastAsia="黑体"/>
              <w:lang w:val="en-US" w:eastAsia="zh-CN"/>
            </w:rPr>
            <w:t xml:space="preserve">二、 </w:t>
          </w:r>
          <w:r>
            <w:rPr>
              <w:rFonts w:hint="eastAsia" w:ascii="黑体" w:hAnsi="黑体" w:eastAsia="黑体"/>
              <w:highlight w:val="none"/>
              <w:lang w:val="en-US" w:eastAsia="zh-CN"/>
            </w:rPr>
            <w:t>机构设置</w:t>
          </w:r>
          <w:r>
            <w:tab/>
          </w:r>
          <w:r>
            <w:fldChar w:fldCharType="begin"/>
          </w:r>
          <w:r>
            <w:instrText xml:space="preserve"> PAGEREF _Toc166 \h </w:instrText>
          </w:r>
          <w:r>
            <w:fldChar w:fldCharType="separate"/>
          </w:r>
          <w:r>
            <w:t>4</w:t>
          </w:r>
          <w:r>
            <w:fldChar w:fldCharType="end"/>
          </w:r>
          <w:r>
            <w:rPr>
              <w:rFonts w:hint="eastAsia"/>
            </w:rPr>
            <w:fldChar w:fldCharType="end"/>
          </w:r>
        </w:p>
        <w:p>
          <w:pPr>
            <w:pStyle w:val="10"/>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_Toc14945 </w:instrText>
          </w:r>
          <w:r>
            <w:rPr>
              <w:rFonts w:hint="eastAsia"/>
            </w:rPr>
            <w:fldChar w:fldCharType="separate"/>
          </w:r>
          <w:r>
            <w:rPr>
              <w:rFonts w:hint="eastAsia" w:ascii="黑体" w:hAnsi="黑体" w:eastAsia="黑体"/>
              <w:bCs/>
              <w:highlight w:val="none"/>
            </w:rPr>
            <w:t xml:space="preserve">第二部分 </w:t>
          </w:r>
          <w:r>
            <w:rPr>
              <w:rFonts w:hint="eastAsia" w:ascii="黑体" w:hAnsi="黑体" w:eastAsia="黑体"/>
              <w:bCs/>
              <w:highlight w:val="none"/>
              <w:lang w:val="en-US" w:eastAsia="zh-CN"/>
            </w:rPr>
            <w:t>2022年度</w:t>
          </w:r>
          <w:r>
            <w:rPr>
              <w:rFonts w:hint="eastAsia" w:ascii="黑体" w:hAnsi="黑体" w:eastAsia="黑体"/>
              <w:bCs/>
              <w:highlight w:val="none"/>
              <w:lang w:eastAsia="zh-CN"/>
            </w:rPr>
            <w:t>单位</w:t>
          </w:r>
          <w:r>
            <w:rPr>
              <w:rFonts w:hint="eastAsia" w:ascii="黑体" w:hAnsi="黑体" w:eastAsia="黑体"/>
              <w:bCs/>
              <w:highlight w:val="none"/>
            </w:rPr>
            <w:t>决算情况说明</w:t>
          </w:r>
          <w:r>
            <w:tab/>
          </w:r>
          <w:r>
            <w:fldChar w:fldCharType="begin"/>
          </w:r>
          <w:r>
            <w:instrText xml:space="preserve"> PAGEREF _Toc14945 \h </w:instrText>
          </w:r>
          <w:r>
            <w:fldChar w:fldCharType="separate"/>
          </w:r>
          <w:r>
            <w:t>5</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_Toc21403 </w:instrText>
          </w:r>
          <w:r>
            <w:rPr>
              <w:rFonts w:hint="eastAsia"/>
            </w:rPr>
            <w:fldChar w:fldCharType="separate"/>
          </w:r>
          <w:r>
            <w:rPr>
              <w:rFonts w:hint="default" w:ascii="黑体" w:hAnsi="黑体" w:eastAsia="黑体"/>
            </w:rPr>
            <w:t xml:space="preserve">一、 </w:t>
          </w:r>
          <w:r>
            <w:rPr>
              <w:rFonts w:hint="eastAsia" w:ascii="黑体" w:hAnsi="黑体" w:eastAsia="黑体"/>
              <w:szCs w:val="32"/>
              <w:highlight w:val="none"/>
            </w:rPr>
            <w:t>收</w:t>
          </w:r>
          <w:r>
            <w:rPr>
              <w:rFonts w:hint="eastAsia" w:ascii="黑体" w:hAnsi="黑体" w:eastAsia="黑体"/>
              <w:highlight w:val="none"/>
            </w:rPr>
            <w:t>入支出决算总体情况说明</w:t>
          </w:r>
          <w:r>
            <w:tab/>
          </w:r>
          <w:r>
            <w:fldChar w:fldCharType="begin"/>
          </w:r>
          <w:r>
            <w:instrText xml:space="preserve"> PAGEREF _Toc21403 \h </w:instrText>
          </w:r>
          <w:r>
            <w:fldChar w:fldCharType="separate"/>
          </w:r>
          <w:r>
            <w:t>5</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_Toc31772 </w:instrText>
          </w:r>
          <w:r>
            <w:rPr>
              <w:rFonts w:hint="eastAsia"/>
            </w:rPr>
            <w:fldChar w:fldCharType="separate"/>
          </w:r>
          <w:r>
            <w:rPr>
              <w:rFonts w:hint="default" w:ascii="黑体" w:hAnsi="黑体" w:eastAsia="黑体"/>
            </w:rPr>
            <w:t xml:space="preserve">二、 </w:t>
          </w:r>
          <w:r>
            <w:rPr>
              <w:rFonts w:hint="eastAsia" w:ascii="黑体" w:hAnsi="黑体" w:eastAsia="黑体"/>
              <w:szCs w:val="32"/>
              <w:highlight w:val="none"/>
            </w:rPr>
            <w:t>收</w:t>
          </w:r>
          <w:r>
            <w:rPr>
              <w:rFonts w:hint="eastAsia" w:ascii="黑体" w:hAnsi="黑体" w:eastAsia="黑体"/>
              <w:highlight w:val="none"/>
            </w:rPr>
            <w:t>入决算情况说明</w:t>
          </w:r>
          <w:r>
            <w:tab/>
          </w:r>
          <w:r>
            <w:fldChar w:fldCharType="begin"/>
          </w:r>
          <w:r>
            <w:instrText xml:space="preserve"> PAGEREF _Toc31772 \h </w:instrText>
          </w:r>
          <w:r>
            <w:fldChar w:fldCharType="separate"/>
          </w:r>
          <w:r>
            <w:t>5</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_Toc12380 </w:instrText>
          </w:r>
          <w:r>
            <w:rPr>
              <w:rFonts w:hint="eastAsia"/>
            </w:rPr>
            <w:fldChar w:fldCharType="separate"/>
          </w:r>
          <w:r>
            <w:rPr>
              <w:rFonts w:hint="default" w:ascii="黑体" w:hAnsi="黑体" w:eastAsia="黑体"/>
            </w:rPr>
            <w:t xml:space="preserve">三、 </w:t>
          </w:r>
          <w:r>
            <w:rPr>
              <w:rFonts w:hint="eastAsia" w:ascii="黑体" w:hAnsi="黑体" w:eastAsia="黑体"/>
              <w:szCs w:val="32"/>
              <w:highlight w:val="none"/>
            </w:rPr>
            <w:t>支</w:t>
          </w:r>
          <w:r>
            <w:rPr>
              <w:rFonts w:hint="eastAsia" w:ascii="黑体" w:hAnsi="黑体" w:eastAsia="黑体"/>
              <w:highlight w:val="none"/>
            </w:rPr>
            <w:t>出决算情况说明</w:t>
          </w:r>
          <w:r>
            <w:tab/>
          </w:r>
          <w:r>
            <w:fldChar w:fldCharType="begin"/>
          </w:r>
          <w:r>
            <w:instrText xml:space="preserve"> PAGEREF _Toc12380 \h </w:instrText>
          </w:r>
          <w:r>
            <w:fldChar w:fldCharType="separate"/>
          </w:r>
          <w:r>
            <w:t>6</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_Toc22347 </w:instrText>
          </w:r>
          <w:r>
            <w:rPr>
              <w:rFonts w:hint="eastAsia"/>
            </w:rPr>
            <w:fldChar w:fldCharType="separate"/>
          </w:r>
          <w:r>
            <w:rPr>
              <w:rFonts w:hint="eastAsia" w:ascii="黑体" w:hAnsi="黑体" w:eastAsia="黑体"/>
              <w:szCs w:val="32"/>
              <w:highlight w:val="none"/>
            </w:rPr>
            <w:t>四、财</w:t>
          </w:r>
          <w:r>
            <w:rPr>
              <w:rFonts w:hint="eastAsia" w:ascii="黑体" w:hAnsi="黑体" w:eastAsia="黑体"/>
              <w:highlight w:val="none"/>
            </w:rPr>
            <w:t>政拨款收入支出决算总体情况说明</w:t>
          </w:r>
          <w:r>
            <w:tab/>
          </w:r>
          <w:r>
            <w:fldChar w:fldCharType="begin"/>
          </w:r>
          <w:r>
            <w:instrText xml:space="preserve"> PAGEREF _Toc22347 \h </w:instrText>
          </w:r>
          <w:r>
            <w:fldChar w:fldCharType="separate"/>
          </w:r>
          <w:r>
            <w:t>7</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_Toc5632 </w:instrText>
          </w:r>
          <w:r>
            <w:rPr>
              <w:rFonts w:hint="eastAsia"/>
            </w:rPr>
            <w:fldChar w:fldCharType="separate"/>
          </w:r>
          <w:r>
            <w:rPr>
              <w:rFonts w:hint="eastAsia" w:ascii="黑体" w:hAnsi="黑体" w:eastAsia="黑体"/>
              <w:szCs w:val="32"/>
              <w:highlight w:val="none"/>
            </w:rPr>
            <w:t>五、一</w:t>
          </w:r>
          <w:r>
            <w:rPr>
              <w:rFonts w:hint="eastAsia" w:ascii="黑体" w:hAnsi="黑体" w:eastAsia="黑体"/>
              <w:highlight w:val="none"/>
            </w:rPr>
            <w:t>般公共预算财政拨款支出决算情况说明</w:t>
          </w:r>
          <w:r>
            <w:tab/>
          </w:r>
          <w:r>
            <w:fldChar w:fldCharType="begin"/>
          </w:r>
          <w:r>
            <w:instrText xml:space="preserve"> PAGEREF _Toc5632 \h </w:instrText>
          </w:r>
          <w:r>
            <w:fldChar w:fldCharType="separate"/>
          </w:r>
          <w:r>
            <w:t>8</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_Toc9671 </w:instrText>
          </w:r>
          <w:r>
            <w:rPr>
              <w:rFonts w:hint="eastAsia"/>
            </w:rPr>
            <w:fldChar w:fldCharType="separate"/>
          </w:r>
          <w:r>
            <w:rPr>
              <w:rFonts w:hint="eastAsia" w:ascii="黑体" w:eastAsia="黑体"/>
              <w:szCs w:val="32"/>
              <w:highlight w:val="none"/>
            </w:rPr>
            <w:t>六、</w:t>
          </w:r>
          <w:r>
            <w:rPr>
              <w:rFonts w:hint="eastAsia" w:ascii="黑体" w:hAnsi="黑体" w:eastAsia="黑体"/>
              <w:szCs w:val="32"/>
              <w:highlight w:val="none"/>
            </w:rPr>
            <w:t>一</w:t>
          </w:r>
          <w:r>
            <w:rPr>
              <w:rFonts w:hint="eastAsia" w:ascii="黑体" w:hAnsi="黑体" w:eastAsia="黑体"/>
              <w:highlight w:val="none"/>
            </w:rPr>
            <w:t>般公共预算财政拨款基本支出决算情况说明</w:t>
          </w:r>
          <w:r>
            <w:tab/>
          </w:r>
          <w:r>
            <w:fldChar w:fldCharType="begin"/>
          </w:r>
          <w:r>
            <w:instrText xml:space="preserve"> PAGEREF _Toc9671 \h </w:instrText>
          </w:r>
          <w:r>
            <w:fldChar w:fldCharType="separate"/>
          </w:r>
          <w:r>
            <w:t>10</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_Toc21330 </w:instrText>
          </w:r>
          <w:r>
            <w:rPr>
              <w:rFonts w:hint="eastAsia"/>
            </w:rPr>
            <w:fldChar w:fldCharType="separate"/>
          </w:r>
          <w:r>
            <w:rPr>
              <w:rFonts w:hint="eastAsia" w:ascii="黑体" w:eastAsia="黑体"/>
              <w:szCs w:val="32"/>
              <w:highlight w:val="none"/>
            </w:rPr>
            <w:t>七、</w:t>
          </w:r>
          <w:r>
            <w:rPr>
              <w:rFonts w:hint="eastAsia" w:ascii="黑体" w:hAnsi="黑体" w:eastAsia="黑体"/>
              <w:highlight w:val="none"/>
            </w:rPr>
            <w:t>财政拨款“三公”经费支出决算情况说明</w:t>
          </w:r>
          <w:r>
            <w:tab/>
          </w:r>
          <w:r>
            <w:fldChar w:fldCharType="begin"/>
          </w:r>
          <w:r>
            <w:instrText xml:space="preserve"> PAGEREF _Toc21330 \h </w:instrText>
          </w:r>
          <w:r>
            <w:fldChar w:fldCharType="separate"/>
          </w:r>
          <w:r>
            <w:t>11</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_Toc20335 </w:instrText>
          </w:r>
          <w:r>
            <w:rPr>
              <w:rFonts w:hint="eastAsia"/>
            </w:rPr>
            <w:fldChar w:fldCharType="separate"/>
          </w:r>
          <w:r>
            <w:rPr>
              <w:rFonts w:hint="eastAsia" w:ascii="黑体" w:eastAsia="黑体"/>
              <w:szCs w:val="32"/>
              <w:highlight w:val="none"/>
            </w:rPr>
            <w:t>八、</w:t>
          </w:r>
          <w:r>
            <w:rPr>
              <w:rFonts w:hint="eastAsia" w:ascii="黑体" w:hAnsi="黑体" w:eastAsia="黑体"/>
              <w:highlight w:val="none"/>
            </w:rPr>
            <w:t>政府性基金预算支出决算情况说明</w:t>
          </w:r>
          <w:r>
            <w:tab/>
          </w:r>
          <w:r>
            <w:fldChar w:fldCharType="begin"/>
          </w:r>
          <w:r>
            <w:instrText xml:space="preserve"> PAGEREF _Toc20335 \h </w:instrText>
          </w:r>
          <w:r>
            <w:fldChar w:fldCharType="separate"/>
          </w:r>
          <w:r>
            <w:t>12</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_Toc5583 </w:instrText>
          </w:r>
          <w:r>
            <w:rPr>
              <w:rFonts w:hint="eastAsia"/>
            </w:rPr>
            <w:fldChar w:fldCharType="separate"/>
          </w:r>
          <w:r>
            <w:rPr>
              <w:rFonts w:hint="eastAsia" w:ascii="黑体" w:hAnsi="黑体" w:eastAsia="黑体"/>
            </w:rPr>
            <w:t xml:space="preserve">九、 </w:t>
          </w:r>
          <w:r>
            <w:rPr>
              <w:rFonts w:hint="eastAsia" w:ascii="黑体" w:hAnsi="黑体" w:eastAsia="黑体"/>
              <w:highlight w:val="none"/>
            </w:rPr>
            <w:t>国有资本经营预算支出决算情况说明</w:t>
          </w:r>
          <w:r>
            <w:tab/>
          </w:r>
          <w:r>
            <w:fldChar w:fldCharType="begin"/>
          </w:r>
          <w:r>
            <w:instrText xml:space="preserve"> PAGEREF _Toc5583 \h </w:instrText>
          </w:r>
          <w:r>
            <w:fldChar w:fldCharType="separate"/>
          </w:r>
          <w:r>
            <w:t>12</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_Toc30649 </w:instrText>
          </w:r>
          <w:r>
            <w:rPr>
              <w:rFonts w:hint="eastAsia"/>
            </w:rPr>
            <w:fldChar w:fldCharType="separate"/>
          </w:r>
          <w:r>
            <w:rPr>
              <w:rFonts w:hint="eastAsia" w:ascii="黑体" w:hAnsi="黑体" w:eastAsia="黑体"/>
            </w:rPr>
            <w:t xml:space="preserve">十、 </w:t>
          </w:r>
          <w:r>
            <w:rPr>
              <w:rFonts w:hint="eastAsia" w:ascii="黑体" w:hAnsi="黑体" w:eastAsia="黑体"/>
              <w:highlight w:val="none"/>
            </w:rPr>
            <w:t>其他重要事项的情况说明</w:t>
          </w:r>
          <w:r>
            <w:tab/>
          </w:r>
          <w:r>
            <w:fldChar w:fldCharType="begin"/>
          </w:r>
          <w:r>
            <w:instrText xml:space="preserve"> PAGEREF _Toc30649 \h </w:instrText>
          </w:r>
          <w:r>
            <w:fldChar w:fldCharType="separate"/>
          </w:r>
          <w:r>
            <w:t>12</w:t>
          </w:r>
          <w:r>
            <w:fldChar w:fldCharType="end"/>
          </w:r>
          <w:r>
            <w:rPr>
              <w:rFonts w:hint="eastAsia"/>
            </w:rPr>
            <w:fldChar w:fldCharType="end"/>
          </w:r>
        </w:p>
        <w:p>
          <w:pPr>
            <w:pStyle w:val="10"/>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rPr>
          </w:pPr>
          <w:r>
            <w:rPr>
              <w:rFonts w:hint="eastAsia"/>
            </w:rPr>
            <w:fldChar w:fldCharType="begin"/>
          </w:r>
          <w:r>
            <w:rPr>
              <w:rFonts w:hint="eastAsia"/>
            </w:rPr>
            <w:instrText xml:space="preserve"> HYPERLINK \l _Toc17229 </w:instrText>
          </w:r>
          <w:r>
            <w:rPr>
              <w:rFonts w:hint="eastAsia"/>
            </w:rPr>
            <w:fldChar w:fldCharType="separate"/>
          </w:r>
          <w:r>
            <w:rPr>
              <w:rFonts w:hint="eastAsia" w:ascii="黑体" w:hAnsi="黑体" w:eastAsia="黑体" w:cs="黑体"/>
              <w:szCs w:val="44"/>
            </w:rPr>
            <w:t xml:space="preserve">第三部分 </w:t>
          </w:r>
          <w:r>
            <w:rPr>
              <w:rFonts w:hint="eastAsia" w:ascii="黑体" w:hAnsi="黑体" w:eastAsia="黑体"/>
              <w:szCs w:val="44"/>
              <w:highlight w:val="none"/>
            </w:rPr>
            <w:t>名</w:t>
          </w:r>
          <w:r>
            <w:rPr>
              <w:rFonts w:hint="eastAsia" w:ascii="黑体" w:hAnsi="黑体" w:eastAsia="黑体"/>
              <w:highlight w:val="none"/>
            </w:rPr>
            <w:t>词解释</w:t>
          </w:r>
          <w:r>
            <w:tab/>
          </w:r>
          <w:r>
            <w:fldChar w:fldCharType="begin"/>
          </w:r>
          <w:r>
            <w:instrText xml:space="preserve"> PAGEREF _Toc17229 \h </w:instrText>
          </w:r>
          <w:r>
            <w:fldChar w:fldCharType="separate"/>
          </w:r>
          <w:r>
            <w:t>14</w:t>
          </w:r>
          <w:r>
            <w:fldChar w:fldCharType="end"/>
          </w:r>
          <w:r>
            <w:rPr>
              <w:rFonts w:hint="eastAsia"/>
            </w:rPr>
            <w:fldChar w:fldCharType="end"/>
          </w:r>
        </w:p>
        <w:p>
          <w:pPr>
            <w:pStyle w:val="10"/>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rPr>
          </w:pPr>
          <w:r>
            <w:rPr>
              <w:rFonts w:hint="eastAsia"/>
            </w:rPr>
            <w:fldChar w:fldCharType="begin"/>
          </w:r>
          <w:r>
            <w:rPr>
              <w:rFonts w:hint="eastAsia"/>
            </w:rPr>
            <w:instrText xml:space="preserve"> HYPERLINK \l _Toc30514 </w:instrText>
          </w:r>
          <w:r>
            <w:rPr>
              <w:rFonts w:hint="eastAsia"/>
            </w:rPr>
            <w:fldChar w:fldCharType="separate"/>
          </w:r>
          <w:r>
            <w:rPr>
              <w:rFonts w:hint="eastAsia" w:ascii="黑体" w:hAnsi="黑体" w:eastAsia="黑体"/>
              <w:szCs w:val="44"/>
              <w:highlight w:val="none"/>
            </w:rPr>
            <w:t>第</w:t>
          </w:r>
          <w:r>
            <w:rPr>
              <w:rFonts w:hint="eastAsia" w:ascii="黑体" w:hAnsi="黑体" w:eastAsia="黑体"/>
              <w:highlight w:val="none"/>
            </w:rPr>
            <w:t>四部分 附件</w:t>
          </w:r>
          <w:r>
            <w:tab/>
          </w:r>
          <w:r>
            <w:fldChar w:fldCharType="begin"/>
          </w:r>
          <w:r>
            <w:instrText xml:space="preserve"> PAGEREF _Toc30514 \h </w:instrText>
          </w:r>
          <w:r>
            <w:fldChar w:fldCharType="separate"/>
          </w:r>
          <w:r>
            <w:t>17</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lang w:val="en-US" w:eastAsia="zh-CN"/>
            </w:rPr>
            <w:t>一、决算公开明细表------------------------------------------------------17</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lang w:val="en-US" w:eastAsia="zh-CN"/>
            </w:rPr>
            <w:t>二、部门预算项目支出绩效自评表------------------------------------------17</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ascii="黑体" w:hAnsi="黑体" w:eastAsia="黑体"/>
              <w:lang w:val="en-US" w:eastAsia="zh-CN"/>
            </w:rPr>
            <w:t>三、部门整体绩效评价----------------------------------------------------17</w:t>
          </w:r>
        </w:p>
        <w:p>
          <w:pPr>
            <w:pStyle w:val="10"/>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rPr>
            <w:fldChar w:fldCharType="begin"/>
          </w:r>
          <w:r>
            <w:rPr>
              <w:rFonts w:hint="eastAsia"/>
            </w:rPr>
            <w:instrText xml:space="preserve"> HYPERLINK \l _Toc15393 </w:instrText>
          </w:r>
          <w:r>
            <w:rPr>
              <w:rFonts w:hint="eastAsia"/>
            </w:rPr>
            <w:fldChar w:fldCharType="separate"/>
          </w:r>
          <w:r>
            <w:rPr>
              <w:rFonts w:hint="eastAsia" w:ascii="黑体" w:hAnsi="黑体" w:eastAsia="黑体"/>
              <w:szCs w:val="44"/>
              <w:highlight w:val="none"/>
            </w:rPr>
            <w:t>第</w:t>
          </w:r>
          <w:r>
            <w:rPr>
              <w:rFonts w:hint="eastAsia" w:ascii="黑体" w:hAnsi="黑体" w:eastAsia="黑体"/>
              <w:highlight w:val="none"/>
            </w:rPr>
            <w:t>五部分 附表</w:t>
          </w:r>
          <w:r>
            <w:tab/>
          </w:r>
          <w:r>
            <w:fldChar w:fldCharType="begin"/>
          </w:r>
          <w:r>
            <w:instrText xml:space="preserve"> PAGEREF _Toc15393 \h </w:instrText>
          </w:r>
          <w:r>
            <w:fldChar w:fldCharType="separate"/>
          </w:r>
          <w:r>
            <w:t>18</w:t>
          </w:r>
          <w:r>
            <w:fldChar w:fldCharType="end"/>
          </w:r>
          <w:r>
            <w:rPr>
              <w:rFonts w:hint="eastAsia"/>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rPr>
            <w:fldChar w:fldCharType="begin"/>
          </w:r>
          <w:r>
            <w:rPr>
              <w:rFonts w:hint="eastAsia" w:ascii="黑体" w:hAnsi="黑体" w:eastAsia="黑体"/>
            </w:rPr>
            <w:instrText xml:space="preserve"> HYPERLINK \l _Toc5794 </w:instrText>
          </w:r>
          <w:r>
            <w:rPr>
              <w:rFonts w:hint="eastAsia" w:ascii="黑体" w:hAnsi="黑体" w:eastAsia="黑体"/>
            </w:rPr>
            <w:fldChar w:fldCharType="separate"/>
          </w:r>
          <w:r>
            <w:rPr>
              <w:rFonts w:hint="eastAsia" w:ascii="黑体" w:hAnsi="黑体" w:eastAsia="黑体"/>
            </w:rPr>
            <w:t>一、收入支出决算总表</w:t>
          </w:r>
          <w:r>
            <w:rPr>
              <w:rFonts w:hint="eastAsia" w:ascii="黑体" w:hAnsi="黑体" w:eastAsia="黑体"/>
            </w:rPr>
            <w:tab/>
          </w:r>
          <w:r>
            <w:rPr>
              <w:rFonts w:hint="eastAsia" w:ascii="黑体" w:hAnsi="黑体" w:eastAsia="黑体"/>
              <w:lang w:val="en-US" w:eastAsia="zh-CN"/>
            </w:rPr>
            <w:t>1</w:t>
          </w:r>
          <w:r>
            <w:rPr>
              <w:rFonts w:hint="eastAsia" w:ascii="黑体" w:hAnsi="黑体" w:eastAsia="黑体"/>
            </w:rPr>
            <w:fldChar w:fldCharType="end"/>
          </w:r>
          <w:r>
            <w:rPr>
              <w:rFonts w:hint="eastAsia" w:ascii="黑体" w:hAnsi="黑体" w:eastAsia="黑体"/>
              <w:lang w:val="en-US" w:eastAsia="zh-CN"/>
            </w:rPr>
            <w:t>8</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rPr>
            <w:fldChar w:fldCharType="begin"/>
          </w:r>
          <w:r>
            <w:rPr>
              <w:rFonts w:hint="eastAsia" w:ascii="黑体" w:hAnsi="黑体" w:eastAsia="黑体"/>
            </w:rPr>
            <w:instrText xml:space="preserve"> HYPERLINK \l _Toc12517 </w:instrText>
          </w:r>
          <w:r>
            <w:rPr>
              <w:rFonts w:hint="eastAsia" w:ascii="黑体" w:hAnsi="黑体" w:eastAsia="黑体"/>
            </w:rPr>
            <w:fldChar w:fldCharType="separate"/>
          </w:r>
          <w:r>
            <w:rPr>
              <w:rFonts w:hint="eastAsia" w:ascii="黑体" w:hAnsi="黑体" w:eastAsia="黑体"/>
            </w:rPr>
            <w:t>二、收入决算表</w:t>
          </w:r>
          <w:r>
            <w:rPr>
              <w:rFonts w:hint="eastAsia" w:ascii="黑体" w:hAnsi="黑体" w:eastAsia="黑体"/>
            </w:rPr>
            <w:tab/>
          </w:r>
          <w:r>
            <w:rPr>
              <w:rFonts w:hint="eastAsia" w:ascii="黑体" w:hAnsi="黑体" w:eastAsia="黑体"/>
              <w:lang w:val="en-US" w:eastAsia="zh-CN"/>
            </w:rPr>
            <w:t>1</w:t>
          </w:r>
          <w:r>
            <w:rPr>
              <w:rFonts w:hint="eastAsia" w:ascii="黑体" w:hAnsi="黑体" w:eastAsia="黑体"/>
            </w:rPr>
            <w:fldChar w:fldCharType="end"/>
          </w:r>
          <w:r>
            <w:rPr>
              <w:rFonts w:hint="eastAsia" w:ascii="黑体" w:hAnsi="黑体" w:eastAsia="黑体"/>
              <w:lang w:val="en-US" w:eastAsia="zh-CN"/>
            </w:rPr>
            <w:t>8</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rPr>
            <w:fldChar w:fldCharType="begin"/>
          </w:r>
          <w:r>
            <w:rPr>
              <w:rFonts w:hint="eastAsia" w:ascii="黑体" w:hAnsi="黑体" w:eastAsia="黑体"/>
            </w:rPr>
            <w:instrText xml:space="preserve"> HYPERLINK \l _Toc13240 </w:instrText>
          </w:r>
          <w:r>
            <w:rPr>
              <w:rFonts w:hint="eastAsia" w:ascii="黑体" w:hAnsi="黑体" w:eastAsia="黑体"/>
            </w:rPr>
            <w:fldChar w:fldCharType="separate"/>
          </w:r>
          <w:r>
            <w:rPr>
              <w:rFonts w:hint="eastAsia" w:ascii="黑体" w:hAnsi="黑体" w:eastAsia="黑体"/>
            </w:rPr>
            <w:t>三、支出决算表</w:t>
          </w:r>
          <w:r>
            <w:rPr>
              <w:rFonts w:hint="eastAsia" w:ascii="黑体" w:hAnsi="黑体" w:eastAsia="黑体"/>
            </w:rPr>
            <w:tab/>
          </w:r>
          <w:r>
            <w:rPr>
              <w:rFonts w:hint="eastAsia" w:ascii="黑体" w:hAnsi="黑体" w:eastAsia="黑体"/>
              <w:lang w:val="en-US" w:eastAsia="zh-CN"/>
            </w:rPr>
            <w:t>1</w:t>
          </w:r>
          <w:r>
            <w:rPr>
              <w:rFonts w:hint="eastAsia" w:ascii="黑体" w:hAnsi="黑体" w:eastAsia="黑体"/>
            </w:rPr>
            <w:fldChar w:fldCharType="end"/>
          </w:r>
          <w:r>
            <w:rPr>
              <w:rFonts w:hint="eastAsia" w:ascii="黑体" w:hAnsi="黑体" w:eastAsia="黑体"/>
              <w:lang w:val="en-US" w:eastAsia="zh-CN"/>
            </w:rPr>
            <w:t>8</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rPr>
            <w:fldChar w:fldCharType="begin"/>
          </w:r>
          <w:r>
            <w:rPr>
              <w:rFonts w:hint="eastAsia" w:ascii="黑体" w:hAnsi="黑体" w:eastAsia="黑体"/>
            </w:rPr>
            <w:instrText xml:space="preserve"> HYPERLINK \l _Toc2462 </w:instrText>
          </w:r>
          <w:r>
            <w:rPr>
              <w:rFonts w:hint="eastAsia" w:ascii="黑体" w:hAnsi="黑体" w:eastAsia="黑体"/>
            </w:rPr>
            <w:fldChar w:fldCharType="separate"/>
          </w:r>
          <w:r>
            <w:rPr>
              <w:rFonts w:hint="eastAsia" w:ascii="黑体" w:hAnsi="黑体" w:eastAsia="黑体"/>
            </w:rPr>
            <w:t>四、财政拨款收入支出决算总表</w:t>
          </w:r>
          <w:r>
            <w:rPr>
              <w:rFonts w:hint="eastAsia" w:ascii="黑体" w:hAnsi="黑体" w:eastAsia="黑体"/>
            </w:rPr>
            <w:tab/>
          </w:r>
          <w:r>
            <w:rPr>
              <w:rFonts w:hint="eastAsia" w:ascii="黑体" w:hAnsi="黑体" w:eastAsia="黑体"/>
              <w:lang w:val="en-US" w:eastAsia="zh-CN"/>
            </w:rPr>
            <w:t>1</w:t>
          </w:r>
          <w:r>
            <w:rPr>
              <w:rFonts w:hint="eastAsia" w:ascii="黑体" w:hAnsi="黑体" w:eastAsia="黑体"/>
            </w:rPr>
            <w:fldChar w:fldCharType="end"/>
          </w:r>
          <w:r>
            <w:rPr>
              <w:rFonts w:hint="eastAsia" w:ascii="黑体" w:hAnsi="黑体" w:eastAsia="黑体"/>
              <w:lang w:val="en-US" w:eastAsia="zh-CN"/>
            </w:rPr>
            <w:t>8</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lang w:val="en-US" w:eastAsia="zh-CN"/>
            </w:rPr>
          </w:pPr>
          <w:r>
            <w:rPr>
              <w:rFonts w:hint="eastAsia" w:ascii="黑体" w:hAnsi="黑体" w:eastAsia="黑体"/>
            </w:rPr>
            <w:fldChar w:fldCharType="begin"/>
          </w:r>
          <w:r>
            <w:rPr>
              <w:rFonts w:hint="eastAsia" w:ascii="黑体" w:hAnsi="黑体" w:eastAsia="黑体"/>
            </w:rPr>
            <w:instrText xml:space="preserve"> HYPERLINK \l _Toc13119 </w:instrText>
          </w:r>
          <w:r>
            <w:rPr>
              <w:rFonts w:hint="eastAsia" w:ascii="黑体" w:hAnsi="黑体" w:eastAsia="黑体"/>
            </w:rPr>
            <w:fldChar w:fldCharType="separate"/>
          </w:r>
          <w:r>
            <w:rPr>
              <w:rFonts w:hint="eastAsia" w:ascii="黑体" w:hAnsi="黑体" w:eastAsia="黑体"/>
            </w:rPr>
            <w:t>五、财政拨款支出决算明细表</w:t>
          </w:r>
          <w:r>
            <w:rPr>
              <w:rFonts w:hint="eastAsia" w:ascii="黑体" w:hAnsi="黑体" w:eastAsia="黑体"/>
            </w:rPr>
            <w:tab/>
          </w:r>
          <w:r>
            <w:rPr>
              <w:rFonts w:hint="eastAsia" w:ascii="黑体" w:hAnsi="黑体" w:eastAsia="黑体"/>
              <w:lang w:val="en-US" w:eastAsia="zh-CN"/>
            </w:rPr>
            <w:t>1</w:t>
          </w:r>
          <w:r>
            <w:rPr>
              <w:rFonts w:hint="eastAsia" w:ascii="黑体" w:hAnsi="黑体" w:eastAsia="黑体"/>
            </w:rPr>
            <w:fldChar w:fldCharType="end"/>
          </w:r>
          <w:r>
            <w:rPr>
              <w:rFonts w:hint="eastAsia" w:ascii="黑体" w:hAnsi="黑体" w:eastAsia="黑体"/>
              <w:lang w:val="en-US" w:eastAsia="zh-CN"/>
            </w:rPr>
            <w:t>8</w:t>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_Toc8465 </w:instrText>
          </w:r>
          <w:r>
            <w:rPr>
              <w:rFonts w:hint="eastAsia" w:ascii="黑体" w:hAnsi="黑体" w:eastAsia="黑体"/>
            </w:rPr>
            <w:fldChar w:fldCharType="separate"/>
          </w:r>
          <w:r>
            <w:rPr>
              <w:rFonts w:hint="eastAsia" w:ascii="黑体" w:hAnsi="黑体" w:eastAsia="黑体"/>
            </w:rPr>
            <w:t>六、一般公共预算财政拨款支出决算表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_Toc8465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_Toc4459 </w:instrText>
          </w:r>
          <w:r>
            <w:rPr>
              <w:rFonts w:hint="eastAsia" w:ascii="黑体" w:hAnsi="黑体" w:eastAsia="黑体"/>
            </w:rPr>
            <w:fldChar w:fldCharType="separate"/>
          </w:r>
          <w:r>
            <w:rPr>
              <w:rFonts w:hint="eastAsia" w:ascii="黑体" w:hAnsi="黑体" w:eastAsia="黑体"/>
            </w:rPr>
            <w:t>七、一般公共预算财政拨款支出决算明细表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_Toc4459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_Toc25889 </w:instrText>
          </w:r>
          <w:r>
            <w:rPr>
              <w:rFonts w:hint="eastAsia" w:ascii="黑体" w:hAnsi="黑体" w:eastAsia="黑体"/>
            </w:rPr>
            <w:fldChar w:fldCharType="separate"/>
          </w:r>
          <w:r>
            <w:rPr>
              <w:rFonts w:hint="eastAsia" w:ascii="黑体" w:hAnsi="黑体" w:eastAsia="黑体"/>
            </w:rPr>
            <w:t>八、一般公共预算财政拨款基本支出决算表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_Toc25889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_Toc17699 </w:instrText>
          </w:r>
          <w:r>
            <w:rPr>
              <w:rFonts w:hint="eastAsia" w:ascii="黑体" w:hAnsi="黑体" w:eastAsia="黑体"/>
            </w:rPr>
            <w:fldChar w:fldCharType="separate"/>
          </w:r>
          <w:r>
            <w:rPr>
              <w:rFonts w:hint="eastAsia" w:ascii="黑体" w:hAnsi="黑体" w:eastAsia="黑体"/>
            </w:rPr>
            <w:t>九、一般公共预算财政拨款项目支出决算表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_Toc17699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_Toc30557 </w:instrText>
          </w:r>
          <w:r>
            <w:rPr>
              <w:rFonts w:hint="eastAsia" w:ascii="黑体" w:hAnsi="黑体" w:eastAsia="黑体"/>
            </w:rPr>
            <w:fldChar w:fldCharType="separate"/>
          </w:r>
          <w:r>
            <w:rPr>
              <w:rFonts w:hint="eastAsia" w:ascii="黑体" w:hAnsi="黑体" w:eastAsia="黑体"/>
            </w:rPr>
            <w:t>十、政府性基金预算财政拨款收入支出决算表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_Toc30557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_Toc32478 </w:instrText>
          </w:r>
          <w:r>
            <w:rPr>
              <w:rFonts w:hint="eastAsia" w:ascii="黑体" w:hAnsi="黑体" w:eastAsia="黑体"/>
            </w:rPr>
            <w:fldChar w:fldCharType="separate"/>
          </w:r>
          <w:r>
            <w:rPr>
              <w:rFonts w:hint="eastAsia" w:ascii="黑体" w:hAnsi="黑体" w:eastAsia="黑体"/>
            </w:rPr>
            <w:t>十一、国有资本经营预算</w:t>
          </w:r>
          <w:r>
            <w:rPr>
              <w:rFonts w:hint="eastAsia" w:ascii="黑体" w:hAnsi="黑体" w:eastAsia="黑体"/>
              <w:lang w:eastAsia="zh-CN"/>
            </w:rPr>
            <w:t>财政拨款收入</w:t>
          </w:r>
          <w:r>
            <w:rPr>
              <w:rFonts w:hint="eastAsia" w:ascii="黑体" w:hAnsi="黑体" w:eastAsia="黑体"/>
            </w:rPr>
            <w:t>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_Toc32478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rPr>
              <w:rFonts w:hint="eastAsia" w:ascii="黑体" w:hAnsi="黑体" w:eastAsia="黑体"/>
            </w:rPr>
          </w:pPr>
          <w:r>
            <w:rPr>
              <w:rFonts w:hint="eastAsia" w:ascii="黑体" w:hAnsi="黑体" w:eastAsia="黑体"/>
            </w:rPr>
            <w:fldChar w:fldCharType="begin"/>
          </w:r>
          <w:r>
            <w:rPr>
              <w:rFonts w:hint="eastAsia" w:ascii="黑体" w:hAnsi="黑体" w:eastAsia="黑体"/>
            </w:rPr>
            <w:instrText xml:space="preserve"> HYPERLINK \l _Toc3839 </w:instrText>
          </w:r>
          <w:r>
            <w:rPr>
              <w:rFonts w:hint="eastAsia" w:ascii="黑体" w:hAnsi="黑体" w:eastAsia="黑体"/>
            </w:rPr>
            <w:fldChar w:fldCharType="separate"/>
          </w:r>
          <w:r>
            <w:rPr>
              <w:rFonts w:hint="eastAsia" w:ascii="黑体" w:hAnsi="黑体" w:eastAsia="黑体"/>
            </w:rPr>
            <w:t>十二、</w:t>
          </w:r>
          <w:r>
            <w:rPr>
              <w:rFonts w:hint="eastAsia" w:ascii="黑体" w:hAnsi="黑体" w:eastAsia="黑体"/>
              <w:lang w:eastAsia="zh-CN"/>
            </w:rPr>
            <w:t>国有资本经营预算财政拨款支出决算表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_Toc3839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11"/>
            <w:keepNext w:val="0"/>
            <w:keepLines w:val="0"/>
            <w:pageBreakBefore w:val="0"/>
            <w:tabs>
              <w:tab w:val="right" w:leader="hyphen" w:pos="8306"/>
              <w:tab w:val="clear" w:pos="8296"/>
            </w:tabs>
            <w:kinsoku/>
            <w:wordWrap/>
            <w:overflowPunct/>
            <w:topLinePunct w:val="0"/>
            <w:autoSpaceDE/>
            <w:autoSpaceDN/>
            <w:bidi w:val="0"/>
            <w:adjustRightInd/>
            <w:snapToGrid/>
            <w:spacing w:line="560" w:lineRule="exact"/>
            <w:textAlignment w:val="auto"/>
          </w:pPr>
          <w:r>
            <w:rPr>
              <w:rFonts w:hint="eastAsia" w:ascii="黑体" w:hAnsi="黑体" w:eastAsia="黑体"/>
            </w:rPr>
            <w:fldChar w:fldCharType="begin"/>
          </w:r>
          <w:r>
            <w:rPr>
              <w:rFonts w:hint="eastAsia" w:ascii="黑体" w:hAnsi="黑体" w:eastAsia="黑体"/>
            </w:rPr>
            <w:instrText xml:space="preserve"> HYPERLINK \l _Toc10016 </w:instrText>
          </w:r>
          <w:r>
            <w:rPr>
              <w:rFonts w:hint="eastAsia" w:ascii="黑体" w:hAnsi="黑体" w:eastAsia="黑体"/>
            </w:rPr>
            <w:fldChar w:fldCharType="separate"/>
          </w:r>
          <w:r>
            <w:rPr>
              <w:rFonts w:hint="eastAsia" w:ascii="黑体" w:hAnsi="黑体" w:eastAsia="黑体"/>
            </w:rPr>
            <w:t>十三、</w:t>
          </w:r>
          <w:r>
            <w:rPr>
              <w:rFonts w:hint="eastAsia" w:ascii="黑体" w:hAnsi="黑体" w:eastAsia="黑体"/>
              <w:lang w:eastAsia="zh-CN"/>
            </w:rPr>
            <w:t>财政拨款“三公”经费支出决算表</w:t>
          </w:r>
          <w:r>
            <w:rPr>
              <w:rFonts w:hint="eastAsia" w:ascii="黑体" w:hAnsi="黑体" w:eastAsia="黑体"/>
            </w:rPr>
            <w:tab/>
          </w:r>
          <w:r>
            <w:rPr>
              <w:rFonts w:hint="eastAsia" w:ascii="黑体" w:hAnsi="黑体" w:eastAsia="黑体"/>
            </w:rPr>
            <w:fldChar w:fldCharType="begin"/>
          </w:r>
          <w:r>
            <w:rPr>
              <w:rFonts w:hint="eastAsia" w:ascii="黑体" w:hAnsi="黑体" w:eastAsia="黑体"/>
            </w:rPr>
            <w:instrText xml:space="preserve"> PAGEREF _Toc10016 \h </w:instrText>
          </w:r>
          <w:r>
            <w:rPr>
              <w:rFonts w:hint="eastAsia" w:ascii="黑体" w:hAnsi="黑体" w:eastAsia="黑体"/>
            </w:rPr>
            <w:fldChar w:fldCharType="separate"/>
          </w:r>
          <w:r>
            <w:rPr>
              <w:rFonts w:hint="eastAsia" w:ascii="黑体" w:hAnsi="黑体" w:eastAsia="黑体"/>
            </w:rPr>
            <w:t>18</w:t>
          </w:r>
          <w:r>
            <w:rPr>
              <w:rFonts w:hint="eastAsia" w:ascii="黑体" w:hAnsi="黑体" w:eastAsia="黑体"/>
            </w:rPr>
            <w:fldChar w:fldCharType="end"/>
          </w:r>
          <w:r>
            <w:rPr>
              <w:rFonts w:hint="eastAsia" w:ascii="黑体" w:hAnsi="黑体" w:eastAsia="黑体"/>
            </w:rPr>
            <w:fldChar w:fldCharType="end"/>
          </w:r>
        </w:p>
        <w:p>
          <w:pPr>
            <w:pStyle w:val="30"/>
            <w:keepNext w:val="0"/>
            <w:keepLines w:val="0"/>
            <w:pageBreakBefore w:val="0"/>
            <w:tabs>
              <w:tab w:val="center" w:pos="4213"/>
              <w:tab w:val="left" w:pos="6330"/>
              <w:tab w:val="right" w:leader="hyphen" w:pos="8306"/>
            </w:tabs>
            <w:kinsoku/>
            <w:wordWrap/>
            <w:overflowPunct/>
            <w:topLinePunct w:val="0"/>
            <w:autoSpaceDE/>
            <w:autoSpaceDN/>
            <w:bidi w:val="0"/>
            <w:adjustRightInd/>
            <w:snapToGrid/>
            <w:spacing w:line="560" w:lineRule="exact"/>
            <w:jc w:val="left"/>
            <w:textAlignment w:val="auto"/>
            <w:rPr>
              <w:rFonts w:hint="eastAsia"/>
            </w:rPr>
          </w:pPr>
          <w:r>
            <w:rPr>
              <w:rFonts w:hint="eastAsia"/>
              <w:b/>
            </w:rPr>
            <w:fldChar w:fldCharType="end"/>
          </w:r>
        </w:p>
      </w:sdtContent>
    </w:sdt>
    <w:p>
      <w:pPr>
        <w:widowControl/>
        <w:spacing w:line="440" w:lineRule="exact"/>
        <w:jc w:val="left"/>
        <w:rPr>
          <w:rFonts w:ascii="仿宋" w:hAnsi="仿宋" w:eastAsia="仿宋"/>
          <w:bCs/>
          <w:color w:val="auto"/>
          <w:kern w:val="44"/>
          <w:sz w:val="24"/>
          <w:highlight w:val="none"/>
        </w:rPr>
      </w:pPr>
      <w:bookmarkStart w:id="18" w:name="_Toc15396599"/>
      <w:bookmarkStart w:id="19" w:name="_Toc15377196"/>
      <w:r>
        <w:rPr>
          <w:rFonts w:ascii="仿宋" w:hAnsi="仿宋" w:eastAsia="仿宋"/>
          <w:b/>
          <w:color w:val="auto"/>
          <w:sz w:val="24"/>
          <w:highlight w:val="none"/>
        </w:rPr>
        <w:br w:type="page"/>
      </w:r>
    </w:p>
    <w:p>
      <w:pPr>
        <w:pStyle w:val="3"/>
        <w:jc w:val="center"/>
        <w:rPr>
          <w:rStyle w:val="24"/>
          <w:rFonts w:ascii="黑体" w:hAnsi="黑体" w:eastAsia="黑体"/>
          <w:b/>
          <w:bCs w:val="0"/>
          <w:color w:val="auto"/>
          <w:highlight w:val="none"/>
        </w:rPr>
      </w:pPr>
      <w:bookmarkStart w:id="20" w:name="_Toc32638"/>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8"/>
      <w:bookmarkEnd w:id="19"/>
      <w:bookmarkEnd w:id="20"/>
    </w:p>
    <w:p>
      <w:pPr>
        <w:widowControl/>
        <w:jc w:val="left"/>
        <w:rPr>
          <w:rFonts w:ascii="黑体" w:eastAsia="黑体"/>
          <w:color w:val="auto"/>
          <w:sz w:val="32"/>
          <w:szCs w:val="32"/>
          <w:highlight w:val="none"/>
        </w:rPr>
      </w:pPr>
    </w:p>
    <w:p>
      <w:pPr>
        <w:pStyle w:val="4"/>
        <w:numPr>
          <w:ilvl w:val="0"/>
          <w:numId w:val="1"/>
        </w:numPr>
        <w:rPr>
          <w:rStyle w:val="25"/>
          <w:rFonts w:hint="eastAsia" w:ascii="黑体" w:hAnsi="黑体" w:eastAsia="黑体"/>
          <w:b w:val="0"/>
          <w:bCs w:val="0"/>
          <w:color w:val="auto"/>
          <w:highlight w:val="none"/>
          <w:lang w:eastAsia="zh-CN"/>
        </w:rPr>
      </w:pPr>
      <w:bookmarkStart w:id="21" w:name="_Toc16875"/>
      <w:bookmarkStart w:id="22" w:name="_Toc15377197"/>
      <w:bookmarkStart w:id="23" w:name="_Toc15396600"/>
      <w:r>
        <w:rPr>
          <w:rStyle w:val="25"/>
          <w:rFonts w:hint="eastAsia" w:ascii="黑体" w:hAnsi="黑体" w:eastAsia="黑体"/>
          <w:b w:val="0"/>
          <w:bCs w:val="0"/>
          <w:color w:val="auto"/>
          <w:highlight w:val="none"/>
          <w:lang w:eastAsia="zh-CN"/>
        </w:rPr>
        <w:t>主要职责</w:t>
      </w:r>
      <w:bookmarkEnd w:id="21"/>
    </w:p>
    <w:p>
      <w:pPr>
        <w:ind w:firstLine="640" w:firstLineChars="200"/>
        <w:rPr>
          <w:rFonts w:hint="eastAsia"/>
          <w:lang w:eastAsia="zh-CN"/>
        </w:rPr>
      </w:pPr>
      <w:r>
        <w:rPr>
          <w:rFonts w:hint="eastAsia" w:ascii="仿宋_GB2312" w:hAnsi="仿宋_GB2312" w:eastAsia="仿宋_GB2312" w:cs="仿宋_GB2312"/>
          <w:b w:val="0"/>
          <w:bCs w:val="0"/>
          <w:spacing w:val="0"/>
          <w:w w:val="100"/>
          <w:kern w:val="2"/>
          <w:sz w:val="32"/>
          <w:szCs w:val="32"/>
          <w:lang w:val="en-US" w:eastAsia="zh-CN" w:bidi="ar-SA"/>
        </w:rPr>
        <w:t>本单位主要负责对巴城江南城区城市市政公用设施建设、维护、监察等工作；负责市政设施重点项目建设管理；负责城市内涝应急抢险等工作；负责江南城区（除回风大道外）道路中央隔离护栏安装、维修维护管理；负责城区市政道路设施日常维护管理等。</w:t>
      </w:r>
    </w:p>
    <w:p>
      <w:pPr>
        <w:pStyle w:val="4"/>
        <w:numPr>
          <w:ilvl w:val="0"/>
          <w:numId w:val="1"/>
        </w:numPr>
        <w:ind w:left="0" w:leftChars="0" w:firstLine="0" w:firstLineChars="0"/>
        <w:rPr>
          <w:rFonts w:hint="eastAsia" w:ascii="黑体" w:hAnsi="黑体" w:eastAsia="黑体"/>
          <w:b w:val="0"/>
          <w:color w:val="auto"/>
          <w:highlight w:val="none"/>
          <w:lang w:val="en-US" w:eastAsia="zh-CN"/>
        </w:rPr>
      </w:pPr>
      <w:bookmarkStart w:id="24" w:name="_Toc166"/>
      <w:r>
        <w:rPr>
          <w:rFonts w:hint="eastAsia" w:ascii="黑体" w:hAnsi="黑体" w:eastAsia="黑体"/>
          <w:b w:val="0"/>
          <w:color w:val="auto"/>
          <w:highlight w:val="none"/>
          <w:lang w:val="en-US" w:eastAsia="zh-CN"/>
        </w:rPr>
        <w:t>机构设置</w:t>
      </w:r>
      <w:bookmarkEnd w:id="2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w w:val="100"/>
          <w:sz w:val="32"/>
          <w:szCs w:val="32"/>
          <w:lang w:val="en-US" w:eastAsia="zh-CN"/>
        </w:rPr>
      </w:pPr>
      <w:r>
        <w:rPr>
          <w:rFonts w:hint="eastAsia" w:ascii="仿宋_GB2312" w:hAnsi="仿宋_GB2312" w:eastAsia="仿宋_GB2312" w:cs="仿宋_GB2312"/>
          <w:b w:val="0"/>
          <w:bCs w:val="0"/>
          <w:spacing w:val="0"/>
          <w:w w:val="100"/>
          <w:sz w:val="32"/>
          <w:szCs w:val="32"/>
          <w:lang w:val="en-US" w:eastAsia="zh-CN"/>
        </w:rPr>
        <w:t>巴中市巴州区市政公用事业保障中心属于区住房和城乡建设局直属单位，单位内设综合办公室、财务室、工程科、监察中队。</w:t>
      </w:r>
    </w:p>
    <w:p>
      <w:pPr>
        <w:numPr>
          <w:ilvl w:val="0"/>
          <w:numId w:val="0"/>
        </w:numPr>
        <w:ind w:leftChars="0"/>
        <w:rPr>
          <w:rFonts w:hint="eastAsia"/>
          <w:lang w:val="en-US" w:eastAsia="zh-CN"/>
        </w:rPr>
      </w:pPr>
    </w:p>
    <w:bookmarkEnd w:id="22"/>
    <w:bookmarkEnd w:id="23"/>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25" w:name="_Toc15377204"/>
      <w:bookmarkStart w:id="26" w:name="_Toc15396602"/>
      <w:bookmarkStart w:id="27" w:name="_Toc14945"/>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25"/>
      <w:bookmarkEnd w:id="26"/>
      <w:bookmarkEnd w:id="27"/>
    </w:p>
    <w:p>
      <w:pPr>
        <w:rPr>
          <w:color w:val="auto"/>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28" w:name="_Toc15377205"/>
      <w:bookmarkStart w:id="29" w:name="_Toc15396603"/>
      <w:bookmarkStart w:id="30" w:name="_Toc21403"/>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28"/>
      <w:bookmarkEnd w:id="29"/>
      <w:bookmarkEnd w:id="30"/>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年度收、支总计10723.85万元。与20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年相比，收、支总计各增加</w:t>
      </w:r>
      <w:r>
        <w:rPr>
          <w:rFonts w:hint="eastAsia" w:ascii="仿宋" w:hAnsi="仿宋" w:eastAsia="仿宋"/>
          <w:color w:val="auto"/>
          <w:sz w:val="32"/>
          <w:szCs w:val="32"/>
          <w:highlight w:val="none"/>
          <w:lang w:val="en-US" w:eastAsia="zh-CN"/>
        </w:rPr>
        <w:t>10107.73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1640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新增</w:t>
      </w:r>
      <w:r>
        <w:rPr>
          <w:rFonts w:hint="eastAsia" w:ascii="仿宋" w:hAnsi="仿宋" w:eastAsia="仿宋"/>
          <w:color w:val="auto"/>
          <w:sz w:val="32"/>
          <w:szCs w:val="32"/>
          <w:highlight w:val="none"/>
          <w:lang w:val="en-US" w:eastAsia="zh-CN"/>
        </w:rPr>
        <w:t>2022年城市燃气管道老化更新改造项目和保障性安居工程（城镇老旧小区改造配套基础设施建设）项目，项目总合计10271万元</w:t>
      </w:r>
      <w:r>
        <w:rPr>
          <w:rFonts w:hint="eastAsia" w:ascii="仿宋" w:hAnsi="仿宋" w:eastAsia="仿宋"/>
          <w:color w:val="auto"/>
          <w:sz w:val="32"/>
          <w:szCs w:val="32"/>
          <w:highlight w:val="none"/>
          <w:lang w:eastAsia="zh-CN"/>
        </w:rPr>
        <w:t>。</w:t>
      </w:r>
    </w:p>
    <w:p>
      <w:pPr>
        <w:pStyle w:val="2"/>
        <w:jc w:val="center"/>
        <w:rPr>
          <w:rFonts w:hint="eastAsia"/>
          <w:lang w:eastAsia="zh-CN"/>
        </w:rPr>
      </w:pPr>
      <w:r>
        <w:rPr>
          <w:rFonts w:hint="eastAsia" w:eastAsia="宋体"/>
          <w:lang w:eastAsia="zh-CN"/>
        </w:rPr>
        <w:object>
          <v:shape id="_x0000_i1025" o:spt="75" alt="" type="#_x0000_t75" style="height:222.75pt;width:369pt;" o:ole="t" filled="f" o:preferrelative="t" stroked="f" coordsize="21600,21600">
            <v:path/>
            <v:fill on="f" focussize="0,0"/>
            <v:stroke on="f"/>
            <v:imagedata r:id="rId7" o:title=""/>
            <o:lock v:ext="edit" aspectratio="t"/>
            <w10:wrap type="none"/>
            <w10:anchorlock/>
          </v:shape>
          <o:OLEObject Type="Embed" ProgID="Excel.Chart.8" ShapeID="_x0000_i1025" DrawAspect="Content" ObjectID="_1468075725" r:id="rId6">
            <o:LockedField>false</o:LockedField>
          </o:OLEObject>
        </w:object>
      </w:r>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：收、支决算总计变动情况图）（柱状图）</w:t>
      </w:r>
    </w:p>
    <w:p>
      <w:pPr>
        <w:spacing w:line="600" w:lineRule="exact"/>
        <w:ind w:firstLine="640" w:firstLineChars="200"/>
        <w:jc w:val="left"/>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1" w:name="_Toc15377206"/>
      <w:bookmarkStart w:id="32" w:name="_Toc15396604"/>
      <w:bookmarkStart w:id="33" w:name="_Toc31772"/>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31"/>
      <w:bookmarkEnd w:id="32"/>
      <w:bookmarkEnd w:id="33"/>
    </w:p>
    <w:p>
      <w:pPr>
        <w:spacing w:line="600" w:lineRule="exact"/>
        <w:ind w:firstLine="640" w:firstLineChars="200"/>
        <w:outlineLvl w:val="1"/>
        <w:rPr>
          <w:rFonts w:ascii="仿宋" w:hAnsi="仿宋" w:eastAsia="仿宋"/>
          <w:color w:val="auto"/>
          <w:sz w:val="32"/>
          <w:szCs w:val="32"/>
          <w:highlight w:val="none"/>
        </w:rPr>
      </w:pPr>
      <w:bookmarkStart w:id="34" w:name="_Toc4030"/>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年本年收入合计10723.85万元，其中：一般公共预算财政拨款收入10723.85万元，占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4"/>
    </w:p>
    <w:p>
      <w:pPr>
        <w:pStyle w:val="2"/>
        <w:jc w:val="center"/>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object>
          <v:shape id="_x0000_i1026" o:spt="75" type="#_x0000_t75" style="height:222.75pt;width:369pt;" o:ole="t" filled="f" o:preferrelative="t" stroked="f" coordsize="21600,21600">
            <v:path/>
            <v:fill on="f" focussize="0,0"/>
            <v:stroke on="f"/>
            <v:imagedata r:id="rId9" o:title=""/>
            <o:lock v:ext="edit" aspectratio="t"/>
            <w10:wrap type="none"/>
            <w10:anchorlock/>
          </v:shape>
          <o:OLEObject Type="Embed" ProgID="Excel.Chart.8" ShapeID="_x0000_i1026" DrawAspect="Content" ObjectID="_1468075726" r:id="rId8">
            <o:LockedField>false</o:LockedField>
          </o:OLEObject>
        </w:object>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（图2：收入决算结构图）（饼状图）</w:t>
      </w:r>
    </w:p>
    <w:p>
      <w:pPr>
        <w:spacing w:line="600" w:lineRule="exact"/>
        <w:ind w:firstLine="640" w:firstLineChars="200"/>
        <w:rPr>
          <w:rFonts w:ascii="仿宋_GB2312" w:eastAsia="仿宋_GB2312"/>
          <w:color w:val="auto"/>
          <w:sz w:val="32"/>
          <w:szCs w:val="32"/>
          <w:highlight w:val="none"/>
        </w:rPr>
      </w:pPr>
    </w:p>
    <w:p>
      <w:pPr>
        <w:pStyle w:val="23"/>
        <w:numPr>
          <w:ilvl w:val="0"/>
          <w:numId w:val="2"/>
        </w:numPr>
        <w:spacing w:line="600" w:lineRule="exact"/>
        <w:ind w:firstLineChars="0"/>
        <w:outlineLvl w:val="1"/>
        <w:rPr>
          <w:rStyle w:val="25"/>
          <w:rFonts w:ascii="黑体" w:hAnsi="黑体" w:eastAsia="黑体"/>
          <w:b w:val="0"/>
          <w:color w:val="auto"/>
          <w:highlight w:val="none"/>
        </w:rPr>
      </w:pPr>
      <w:bookmarkStart w:id="35" w:name="_Toc15377207"/>
      <w:bookmarkStart w:id="36" w:name="_Toc15396605"/>
      <w:bookmarkStart w:id="37" w:name="_Toc12380"/>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35"/>
      <w:bookmarkEnd w:id="36"/>
      <w:bookmarkEnd w:id="37"/>
    </w:p>
    <w:p>
      <w:pPr>
        <w:spacing w:line="600" w:lineRule="exact"/>
        <w:ind w:firstLine="640" w:firstLineChars="200"/>
        <w:outlineLvl w:val="1"/>
        <w:rPr>
          <w:rFonts w:ascii="仿宋" w:hAnsi="仿宋" w:eastAsia="仿宋"/>
          <w:color w:val="auto"/>
          <w:sz w:val="32"/>
          <w:szCs w:val="32"/>
          <w:highlight w:val="none"/>
        </w:rPr>
      </w:pPr>
      <w:bookmarkStart w:id="38" w:name="_Toc29478"/>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年本年支出合计10723.85万元，其中：基本支出</w:t>
      </w:r>
      <w:r>
        <w:rPr>
          <w:rFonts w:hint="eastAsia" w:ascii="仿宋" w:hAnsi="仿宋" w:eastAsia="仿宋"/>
          <w:color w:val="auto"/>
          <w:sz w:val="32"/>
          <w:szCs w:val="32"/>
          <w:highlight w:val="none"/>
          <w:lang w:val="en-US" w:eastAsia="zh-CN"/>
        </w:rPr>
        <w:t>427.25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3.98</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10296.6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96.02</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38"/>
    </w:p>
    <w:p>
      <w:pPr>
        <w:spacing w:line="600" w:lineRule="exact"/>
        <w:ind w:firstLine="640"/>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rPr>
          <w:rFonts w:ascii="仿宋" w:hAnsi="仿宋" w:eastAsia="仿宋"/>
          <w:color w:val="auto"/>
          <w:sz w:val="32"/>
          <w:szCs w:val="32"/>
          <w:highlight w:val="none"/>
          <w:shd w:val="pct10" w:color="auto" w:fill="FFFFFF"/>
        </w:rPr>
      </w:pPr>
    </w:p>
    <w:p>
      <w:pPr>
        <w:pStyle w:val="2"/>
        <w:jc w:val="center"/>
        <w:rPr>
          <w:rFonts w:ascii="仿宋" w:hAnsi="仿宋" w:eastAsia="仿宋"/>
          <w:color w:val="auto"/>
          <w:sz w:val="32"/>
          <w:szCs w:val="32"/>
          <w:highlight w:val="none"/>
          <w:shd w:val="pct10" w:color="auto" w:fill="FFFFFF"/>
        </w:rPr>
      </w:pPr>
      <w:r>
        <w:rPr>
          <w:rFonts w:hint="eastAsia" w:eastAsia="宋体"/>
          <w:lang w:eastAsia="zh-CN"/>
        </w:rPr>
        <w:object>
          <v:shape id="_x0000_i1027" o:spt="75" type="#_x0000_t75" style="height:218.1pt;width:360.65pt;" o:ole="t" filled="f" o:preferrelative="t" stroked="f" coordsize="21600,21600">
            <v:path/>
            <v:fill on="f" focussize="0,0"/>
            <v:stroke on="f"/>
            <v:imagedata r:id="rId11" o:title=""/>
            <o:lock v:ext="edit" aspectratio="t"/>
            <w10:wrap type="none"/>
            <w10:anchorlock/>
          </v:shape>
          <o:OLEObject Type="Embed" ProgID="Excel.Chart.8" ShapeID="_x0000_i1027" DrawAspect="Content" ObjectID="_1468075727" r:id="rId10">
            <o:LockedField>false</o:LockedField>
          </o:OLEObject>
        </w:objec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（图3：支出决算结构图）（饼状图）</w:t>
      </w: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39" w:name="_Toc15377208"/>
      <w:bookmarkStart w:id="40" w:name="_Toc15396606"/>
      <w:bookmarkStart w:id="41" w:name="_Toc22347"/>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39"/>
      <w:bookmarkEnd w:id="40"/>
      <w:bookmarkEnd w:id="41"/>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年财政拨款收、支总计10723.85万元。与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年相比，财政拨款收、支总计各增加</w:t>
      </w:r>
      <w:r>
        <w:rPr>
          <w:rFonts w:hint="eastAsia" w:ascii="仿宋" w:hAnsi="仿宋" w:eastAsia="仿宋"/>
          <w:color w:val="auto"/>
          <w:sz w:val="32"/>
          <w:szCs w:val="32"/>
          <w:highlight w:val="none"/>
          <w:lang w:val="en-US" w:eastAsia="zh-CN"/>
        </w:rPr>
        <w:t>10107.73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1640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新增</w:t>
      </w:r>
      <w:r>
        <w:rPr>
          <w:rFonts w:hint="eastAsia" w:ascii="仿宋" w:hAnsi="仿宋" w:eastAsia="仿宋"/>
          <w:color w:val="auto"/>
          <w:sz w:val="32"/>
          <w:szCs w:val="32"/>
          <w:highlight w:val="none"/>
          <w:lang w:val="en-US" w:eastAsia="zh-CN"/>
        </w:rPr>
        <w:t>2022年城市燃气管道老化更新改造项目和保障性安居工程（城镇老旧小区改造配套基础设施建设）项目，项目总合计10271万元</w:t>
      </w:r>
      <w:r>
        <w:rPr>
          <w:rFonts w:hint="eastAsia" w:ascii="仿宋" w:hAnsi="仿宋" w:eastAsia="仿宋"/>
          <w:color w:val="auto"/>
          <w:sz w:val="32"/>
          <w:szCs w:val="32"/>
          <w:highlight w:val="none"/>
          <w:lang w:eastAsia="zh-CN"/>
        </w:rPr>
        <w:t>。</w:t>
      </w:r>
    </w:p>
    <w:p>
      <w:pPr>
        <w:pStyle w:val="2"/>
        <w:jc w:val="center"/>
        <w:rPr>
          <w:rFonts w:hint="eastAsia" w:ascii="仿宋" w:hAnsi="仿宋" w:eastAsia="仿宋"/>
          <w:color w:val="auto"/>
          <w:sz w:val="32"/>
          <w:szCs w:val="32"/>
          <w:highlight w:val="none"/>
          <w:lang w:eastAsia="zh-CN"/>
        </w:rPr>
      </w:pPr>
      <w:r>
        <w:rPr>
          <w:rFonts w:hint="eastAsia" w:eastAsia="宋体"/>
          <w:lang w:eastAsia="zh-CN"/>
        </w:rPr>
        <w:object>
          <v:shape id="_x0000_i1028" o:spt="75" type="#_x0000_t75" style="height:198.55pt;width:328.95pt;" o:ole="t" filled="f" o:preferrelative="t" stroked="f" coordsize="21600,21600">
            <v:path/>
            <v:fill on="f" focussize="0,0"/>
            <v:stroke on="f"/>
            <v:imagedata r:id="rId13" o:title=""/>
            <o:lock v:ext="edit" aspectratio="t"/>
            <w10:wrap type="none"/>
            <w10:anchorlock/>
          </v:shape>
          <o:OLEObject Type="Embed" ProgID="Excel.Chart.8" ShapeID="_x0000_i1028" DrawAspect="Content" ObjectID="_1468075728" r:id="rId12">
            <o:LockedField>false</o:LockedField>
          </o:OLEObject>
        </w:objec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（图4：财政拨款收、支决算总计变动情况）（柱状图）</w:t>
      </w:r>
    </w:p>
    <w:p>
      <w:pPr>
        <w:spacing w:line="600" w:lineRule="exact"/>
        <w:ind w:firstLine="640"/>
        <w:rPr>
          <w:rFonts w:ascii="仿宋" w:hAnsi="仿宋" w:eastAsia="仿宋"/>
          <w:b/>
          <w:color w:val="auto"/>
          <w:sz w:val="32"/>
          <w:szCs w:val="32"/>
          <w:highlight w:val="none"/>
        </w:rPr>
      </w:pPr>
    </w:p>
    <w:p>
      <w:pPr>
        <w:spacing w:line="600" w:lineRule="exact"/>
        <w:ind w:firstLine="640" w:firstLineChars="200"/>
        <w:outlineLvl w:val="1"/>
        <w:rPr>
          <w:rStyle w:val="25"/>
          <w:rFonts w:ascii="黑体" w:hAnsi="黑体" w:eastAsia="黑体"/>
          <w:b w:val="0"/>
          <w:color w:val="auto"/>
          <w:highlight w:val="none"/>
        </w:rPr>
      </w:pPr>
      <w:bookmarkStart w:id="42" w:name="_Toc15396607"/>
      <w:bookmarkStart w:id="43" w:name="_Toc15377209"/>
      <w:bookmarkStart w:id="44" w:name="_Toc5632"/>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42"/>
      <w:bookmarkEnd w:id="43"/>
      <w:bookmarkEnd w:id="44"/>
    </w:p>
    <w:p>
      <w:pPr>
        <w:spacing w:line="600" w:lineRule="exact"/>
        <w:ind w:firstLine="643" w:firstLineChars="200"/>
        <w:outlineLvl w:val="2"/>
        <w:rPr>
          <w:rFonts w:ascii="仿宋" w:hAnsi="仿宋" w:eastAsia="仿宋"/>
          <w:b/>
          <w:color w:val="auto"/>
          <w:sz w:val="32"/>
          <w:szCs w:val="32"/>
          <w:highlight w:val="none"/>
        </w:rPr>
      </w:pPr>
      <w:bookmarkStart w:id="45" w:name="_Toc15377210"/>
      <w:r>
        <w:rPr>
          <w:rFonts w:hint="eastAsia" w:ascii="仿宋" w:hAnsi="仿宋" w:eastAsia="仿宋"/>
          <w:b/>
          <w:color w:val="auto"/>
          <w:sz w:val="32"/>
          <w:szCs w:val="32"/>
          <w:highlight w:val="none"/>
        </w:rPr>
        <w:t>（一）一般公共预算财政拨款支出决算总体情况</w:t>
      </w:r>
      <w:bookmarkEnd w:id="45"/>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年一般公共预算财政拨款支出10723.85万元，占本年支出合计的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10107.73</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1640</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新增</w:t>
      </w:r>
      <w:r>
        <w:rPr>
          <w:rFonts w:hint="eastAsia" w:ascii="仿宋" w:hAnsi="仿宋" w:eastAsia="仿宋"/>
          <w:color w:val="auto"/>
          <w:sz w:val="32"/>
          <w:szCs w:val="32"/>
          <w:highlight w:val="none"/>
          <w:lang w:val="en-US" w:eastAsia="zh-CN"/>
        </w:rPr>
        <w:t>2022年城市燃气管道老化更新改造项目和保障性安居工程（城镇老旧小区改造配套基础设施建设）项目，项目总合计10271万元</w:t>
      </w:r>
      <w:r>
        <w:rPr>
          <w:rFonts w:hint="eastAsia" w:ascii="仿宋" w:hAnsi="仿宋" w:eastAsia="仿宋"/>
          <w:color w:val="auto"/>
          <w:sz w:val="32"/>
          <w:szCs w:val="32"/>
          <w:highlight w:val="none"/>
          <w:lang w:eastAsia="zh-CN"/>
        </w:rPr>
        <w:t>。</w:t>
      </w:r>
    </w:p>
    <w:p>
      <w:pPr>
        <w:pStyle w:val="2"/>
        <w:jc w:val="center"/>
        <w:rPr>
          <w:rFonts w:hint="eastAsia" w:ascii="仿宋" w:hAnsi="仿宋" w:eastAsia="仿宋"/>
          <w:color w:val="auto"/>
          <w:sz w:val="32"/>
          <w:szCs w:val="32"/>
          <w:highlight w:val="none"/>
          <w:lang w:eastAsia="zh-CN"/>
        </w:rPr>
      </w:pPr>
      <w:r>
        <w:rPr>
          <w:rFonts w:hint="eastAsia" w:eastAsia="宋体"/>
          <w:lang w:eastAsia="zh-CN"/>
        </w:rPr>
        <w:object>
          <v:shape id="_x0000_i1029" o:spt="75" type="#_x0000_t75" style="height:222.75pt;width:333pt;" o:ole="t" filled="f" o:preferrelative="t" stroked="f" coordsize="21600,21600">
            <v:path/>
            <v:fill on="f" focussize="0,0"/>
            <v:stroke on="f"/>
            <v:imagedata r:id="rId15" o:title=""/>
            <o:lock v:ext="edit" aspectratio="t"/>
            <w10:wrap type="none"/>
            <w10:anchorlock/>
          </v:shape>
          <o:OLEObject Type="Embed" ProgID="Excel.Chart.8" ShapeID="_x0000_i1029" DrawAspect="Content" ObjectID="_1468075729" r:id="rId14">
            <o:LockedField>false</o:LockedField>
          </o:OLEObject>
        </w:objec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（图5：一般公共预算财政拨款支出决算变动情况）（柱状图）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6" w:name="_Toc15377211"/>
      <w:r>
        <w:rPr>
          <w:rFonts w:hint="eastAsia" w:ascii="仿宋" w:hAnsi="仿宋" w:eastAsia="仿宋"/>
          <w:b/>
          <w:color w:val="auto"/>
          <w:sz w:val="32"/>
          <w:szCs w:val="32"/>
          <w:highlight w:val="none"/>
        </w:rPr>
        <w:t>（二）一般公共预算财政拨款支出决算结构情况</w:t>
      </w:r>
      <w:bookmarkEnd w:id="46"/>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年一般公共预算财政拨款支出10723.85万元，主要用于以下方面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社会保障和就业（类）</w:t>
      </w:r>
      <w:r>
        <w:rPr>
          <w:rFonts w:hint="eastAsia" w:ascii="仿宋" w:hAnsi="仿宋" w:eastAsia="仿宋"/>
          <w:color w:val="auto"/>
          <w:sz w:val="32"/>
          <w:szCs w:val="32"/>
          <w:highlight w:val="none"/>
        </w:rPr>
        <w:t>支出</w:t>
      </w:r>
      <w:r>
        <w:rPr>
          <w:rFonts w:hint="eastAsia" w:ascii="仿宋" w:hAnsi="仿宋" w:eastAsia="仿宋"/>
          <w:color w:val="auto"/>
          <w:sz w:val="32"/>
          <w:szCs w:val="32"/>
          <w:highlight w:val="none"/>
          <w:lang w:val="en-US" w:eastAsia="zh-CN"/>
        </w:rPr>
        <w:t>29.36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0.27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17.74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0.17</w:t>
      </w:r>
      <w:r>
        <w:rPr>
          <w:rFonts w:ascii="仿宋" w:hAnsi="仿宋" w:eastAsia="仿宋"/>
          <w:color w:val="auto"/>
          <w:sz w:val="32"/>
          <w:szCs w:val="32"/>
          <w:highlight w:val="none"/>
        </w:rPr>
        <w:t>%</w:t>
      </w:r>
      <w:r>
        <w:rPr>
          <w:rFonts w:hint="eastAsia" w:ascii="仿宋" w:hAnsi="仿宋" w:eastAsia="仿宋"/>
          <w:color w:val="auto"/>
          <w:sz w:val="32"/>
          <w:szCs w:val="32"/>
          <w:highlight w:val="none"/>
        </w:rPr>
        <w:t>；住房保障支出</w:t>
      </w:r>
      <w:r>
        <w:rPr>
          <w:rFonts w:hint="eastAsia" w:ascii="仿宋" w:hAnsi="仿宋" w:eastAsia="仿宋"/>
          <w:color w:val="auto"/>
          <w:sz w:val="32"/>
          <w:szCs w:val="32"/>
          <w:highlight w:val="none"/>
          <w:lang w:val="en-US" w:eastAsia="zh-CN"/>
        </w:rPr>
        <w:t>6029.76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56.23</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s="Times New Roman"/>
          <w:b/>
          <w:color w:val="000000"/>
          <w:sz w:val="32"/>
          <w:szCs w:val="32"/>
          <w:lang w:eastAsia="zh-CN"/>
        </w:rPr>
        <w:t>城乡社区支出</w:t>
      </w:r>
      <w:r>
        <w:rPr>
          <w:rFonts w:hint="eastAsia" w:ascii="仿宋" w:hAnsi="仿宋" w:eastAsia="仿宋"/>
          <w:color w:val="000000"/>
          <w:sz w:val="32"/>
          <w:szCs w:val="32"/>
          <w:lang w:val="en-US" w:eastAsia="zh-CN"/>
        </w:rPr>
        <w:t>4646.99万元，占43.33%</w:t>
      </w:r>
      <w:r>
        <w:rPr>
          <w:rFonts w:hint="eastAsia" w:ascii="仿宋" w:hAnsi="仿宋" w:eastAsia="仿宋"/>
          <w:color w:val="auto"/>
          <w:sz w:val="32"/>
          <w:szCs w:val="32"/>
          <w:highlight w:val="none"/>
        </w:rPr>
        <w:t>。</w:t>
      </w:r>
    </w:p>
    <w:p>
      <w:pPr>
        <w:pStyle w:val="2"/>
        <w:jc w:val="center"/>
        <w:rPr>
          <w:rFonts w:hint="eastAsia" w:ascii="仿宋" w:hAnsi="仿宋" w:eastAsia="仿宋"/>
          <w:color w:val="auto"/>
          <w:sz w:val="32"/>
          <w:szCs w:val="32"/>
          <w:highlight w:val="none"/>
        </w:rPr>
      </w:pPr>
      <w:r>
        <w:rPr>
          <w:rFonts w:hint="eastAsia" w:eastAsia="宋体"/>
          <w:lang w:eastAsia="zh-CN"/>
        </w:rPr>
        <w:object>
          <v:shape id="_x0000_i1031" o:spt="75" alt="" type="#_x0000_t75" style="height:210.1pt;width:401.6pt;" o:ole="t" filled="f" o:preferrelative="t" stroked="f" coordsize="21600,21600">
            <v:path/>
            <v:fill on="f" focussize="0,0"/>
            <v:stroke on="f"/>
            <v:imagedata r:id="rId17" o:title=""/>
            <o:lock v:ext="edit" aspectratio="t"/>
            <w10:wrap type="none"/>
            <w10:anchorlock/>
          </v:shape>
          <o:OLEObject Type="Embed" ProgID="Excel.Chart.8" ShapeID="_x0000_i1031" DrawAspect="Content" ObjectID="_1468075730" r:id="rId16">
            <o:LockedField>false</o:LockedField>
          </o:OLEObject>
        </w:object>
      </w:r>
    </w:p>
    <w:p>
      <w:pPr>
        <w:spacing w:line="600" w:lineRule="exact"/>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（图6：一般公共预算财政拨款支出决算结构）（饼状图）</w:t>
      </w:r>
    </w:p>
    <w:p>
      <w:pPr>
        <w:spacing w:line="600" w:lineRule="exact"/>
        <w:ind w:firstLine="640" w:firstLineChars="20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47" w:name="_Toc15377212"/>
      <w:r>
        <w:rPr>
          <w:rFonts w:hint="eastAsia" w:ascii="仿宋" w:hAnsi="仿宋" w:eastAsia="仿宋"/>
          <w:b/>
          <w:color w:val="auto"/>
          <w:sz w:val="32"/>
          <w:szCs w:val="32"/>
          <w:highlight w:val="none"/>
        </w:rPr>
        <w:t>（三）一般公共预算财政拨款支出决算具体情况</w:t>
      </w:r>
      <w:bookmarkEnd w:id="47"/>
    </w:p>
    <w:p>
      <w:pPr>
        <w:spacing w:line="600" w:lineRule="exact"/>
        <w:ind w:firstLine="643" w:firstLineChars="200"/>
        <w:outlineLvl w:val="1"/>
        <w:rPr>
          <w:rFonts w:ascii="仿宋" w:hAnsi="仿宋" w:eastAsia="仿宋"/>
          <w:color w:val="auto"/>
          <w:sz w:val="32"/>
          <w:szCs w:val="32"/>
          <w:highlight w:val="none"/>
        </w:rPr>
      </w:pPr>
      <w:bookmarkStart w:id="48" w:name="_Toc15378460"/>
      <w:bookmarkStart w:id="49" w:name="_Toc15377444"/>
      <w:bookmarkStart w:id="50" w:name="_Toc15377213"/>
      <w:bookmarkStart w:id="51" w:name="_Toc1640"/>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般公共预算支出决算数为10723.85</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48"/>
      <w:bookmarkEnd w:id="49"/>
      <w:bookmarkEnd w:id="50"/>
      <w:bookmarkEnd w:id="51"/>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3" w:firstLineChars="200"/>
        <w:textAlignment w:val="auto"/>
        <w:rPr>
          <w:rStyle w:val="14"/>
          <w:rFonts w:hint="default" w:ascii="仿宋" w:hAnsi="仿宋" w:eastAsia="仿宋"/>
          <w:b w:val="0"/>
          <w:bCs/>
          <w:color w:val="000000"/>
          <w:sz w:val="32"/>
          <w:szCs w:val="32"/>
          <w:lang w:val="en-US" w:eastAsia="zh-CN"/>
        </w:rPr>
      </w:pPr>
      <w:r>
        <w:rPr>
          <w:rStyle w:val="14"/>
          <w:rFonts w:hint="eastAsia" w:ascii="仿宋" w:hAnsi="仿宋" w:eastAsia="仿宋"/>
          <w:bCs/>
          <w:color w:val="000000"/>
          <w:sz w:val="32"/>
          <w:szCs w:val="32"/>
          <w:lang w:val="en-US" w:eastAsia="zh-CN"/>
        </w:rPr>
        <w:t>1.</w:t>
      </w:r>
      <w:r>
        <w:rPr>
          <w:rStyle w:val="14"/>
          <w:rFonts w:hint="eastAsia" w:ascii="仿宋" w:hAnsi="仿宋" w:eastAsia="仿宋"/>
          <w:bCs/>
          <w:color w:val="000000"/>
          <w:sz w:val="32"/>
          <w:szCs w:val="32"/>
        </w:rPr>
        <w:t>社会保障和就业（类）行政事业单位离退休（款）机关事业单位基本养老保险缴费支出（项）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25.56</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r>
        <w:rPr>
          <w:rStyle w:val="14"/>
          <w:rFonts w:hint="eastAsia" w:ascii="仿宋" w:hAnsi="仿宋" w:eastAsia="仿宋"/>
          <w:b w:val="0"/>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3" w:firstLineChars="200"/>
        <w:textAlignment w:val="auto"/>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 xml:space="preserve"> 社会保障和就业（类）行政事业单位离退休（款）机关事业单位职业年金缴费支出(项）</w:t>
      </w:r>
      <w:r>
        <w:rPr>
          <w:rStyle w:val="14"/>
          <w:rFonts w:hint="eastAsia" w:ascii="仿宋" w:hAnsi="仿宋" w:eastAsia="仿宋"/>
          <w:bCs/>
          <w:color w:val="000000"/>
          <w:sz w:val="32"/>
          <w:szCs w:val="32"/>
          <w:lang w:eastAsia="zh-CN"/>
        </w:rPr>
        <w:t>：</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3.81</w:t>
      </w:r>
      <w:r>
        <w:rPr>
          <w:rStyle w:val="14"/>
          <w:rFonts w:hint="eastAsia" w:ascii="仿宋" w:hAnsi="仿宋" w:eastAsia="仿宋"/>
          <w:b w:val="0"/>
          <w:bCs/>
          <w:color w:val="000000"/>
          <w:sz w:val="32"/>
          <w:szCs w:val="32"/>
        </w:rPr>
        <w:t>万元，完成预算</w:t>
      </w:r>
      <w:r>
        <w:rPr>
          <w:rStyle w:val="14"/>
          <w:rFonts w:hint="eastAsia" w:ascii="仿宋" w:hAnsi="仿宋" w:eastAsia="仿宋"/>
          <w:b w:val="0"/>
          <w:bCs/>
          <w:color w:val="000000"/>
          <w:sz w:val="32"/>
          <w:szCs w:val="32"/>
          <w:lang w:val="en-US" w:eastAsia="zh-CN"/>
        </w:rPr>
        <w:t>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highlight w:val="none"/>
        </w:rPr>
      </w:pPr>
      <w:r>
        <w:rPr>
          <w:rStyle w:val="14"/>
          <w:rFonts w:ascii="仿宋" w:hAnsi="仿宋" w:eastAsia="仿宋"/>
          <w:bCs/>
          <w:color w:val="000000"/>
          <w:sz w:val="32"/>
          <w:szCs w:val="32"/>
        </w:rPr>
        <w:t>3.</w:t>
      </w:r>
      <w:r>
        <w:rPr>
          <w:rFonts w:hint="eastAsia" w:ascii="仿宋" w:hAnsi="仿宋" w:eastAsia="仿宋"/>
          <w:b/>
          <w:bCs/>
          <w:color w:val="000000"/>
          <w:sz w:val="32"/>
          <w:szCs w:val="32"/>
        </w:rPr>
        <w:t>卫生健康</w:t>
      </w:r>
      <w:r>
        <w:rPr>
          <w:rStyle w:val="14"/>
          <w:rFonts w:hint="eastAsia" w:ascii="仿宋" w:hAnsi="仿宋" w:eastAsia="仿宋"/>
          <w:bCs/>
          <w:color w:val="000000"/>
          <w:sz w:val="32"/>
          <w:szCs w:val="32"/>
        </w:rPr>
        <w:t>（类）行政事业单位医疗（款）事业单位医疗（</w:t>
      </w:r>
      <w:r>
        <w:rPr>
          <w:rStyle w:val="14"/>
          <w:rFonts w:hint="eastAsia" w:ascii="仿宋" w:hAnsi="仿宋" w:eastAsia="仿宋"/>
          <w:bCs/>
          <w:color w:val="000000"/>
          <w:sz w:val="32"/>
          <w:szCs w:val="32"/>
          <w:highlight w:val="none"/>
        </w:rPr>
        <w:t>项）</w:t>
      </w:r>
      <w:r>
        <w:rPr>
          <w:rStyle w:val="14"/>
          <w:rFonts w:ascii="仿宋" w:hAnsi="仿宋" w:eastAsia="仿宋"/>
          <w:bCs/>
          <w:color w:val="000000"/>
          <w:sz w:val="32"/>
          <w:szCs w:val="32"/>
          <w:highlight w:val="none"/>
        </w:rPr>
        <w:t>:</w:t>
      </w:r>
      <w:r>
        <w:rPr>
          <w:rStyle w:val="14"/>
          <w:rFonts w:hint="eastAsia" w:ascii="仿宋" w:hAnsi="仿宋" w:eastAsia="仿宋"/>
          <w:b w:val="0"/>
          <w:bCs/>
          <w:color w:val="000000"/>
          <w:sz w:val="32"/>
          <w:szCs w:val="32"/>
          <w:highlight w:val="none"/>
        </w:rPr>
        <w:t>支出决算为</w:t>
      </w:r>
      <w:r>
        <w:rPr>
          <w:rStyle w:val="14"/>
          <w:rFonts w:hint="eastAsia" w:ascii="仿宋" w:hAnsi="仿宋" w:eastAsia="仿宋"/>
          <w:b w:val="0"/>
          <w:bCs/>
          <w:color w:val="000000"/>
          <w:sz w:val="32"/>
          <w:szCs w:val="32"/>
          <w:highlight w:val="none"/>
          <w:lang w:val="en-US" w:eastAsia="zh-CN"/>
        </w:rPr>
        <w:t>17.74</w:t>
      </w:r>
      <w:r>
        <w:rPr>
          <w:rStyle w:val="14"/>
          <w:rFonts w:hint="eastAsia" w:ascii="仿宋" w:hAnsi="仿宋" w:eastAsia="仿宋"/>
          <w:b w:val="0"/>
          <w:bCs/>
          <w:color w:val="000000"/>
          <w:sz w:val="32"/>
          <w:szCs w:val="32"/>
          <w:highlight w:val="none"/>
        </w:rPr>
        <w:t>万元，完成预算</w:t>
      </w:r>
      <w:r>
        <w:rPr>
          <w:rStyle w:val="14"/>
          <w:rFonts w:ascii="仿宋" w:hAnsi="仿宋" w:eastAsia="仿宋"/>
          <w:b w:val="0"/>
          <w:bCs/>
          <w:color w:val="000000"/>
          <w:sz w:val="32"/>
          <w:szCs w:val="32"/>
          <w:highlight w:val="none"/>
        </w:rPr>
        <w:t>100%</w:t>
      </w:r>
      <w:r>
        <w:rPr>
          <w:rStyle w:val="14"/>
          <w:rFonts w:hint="eastAsia" w:ascii="仿宋" w:hAnsi="仿宋" w:eastAsia="仿宋"/>
          <w:b w:val="0"/>
          <w:bCs/>
          <w:color w:val="000000"/>
          <w:sz w:val="32"/>
          <w:szCs w:val="32"/>
          <w:highlight w:val="none"/>
        </w:rPr>
        <w:t>。</w:t>
      </w:r>
    </w:p>
    <w:p>
      <w:pPr>
        <w:spacing w:line="600" w:lineRule="exact"/>
        <w:ind w:firstLine="643" w:firstLineChars="200"/>
        <w:rPr>
          <w:rStyle w:val="14"/>
          <w:rFonts w:hint="eastAsia" w:ascii="仿宋" w:hAnsi="仿宋" w:eastAsia="仿宋"/>
          <w:b w:val="0"/>
          <w:bCs/>
          <w:color w:val="000000"/>
          <w:sz w:val="32"/>
          <w:szCs w:val="32"/>
        </w:rPr>
      </w:pPr>
      <w:r>
        <w:rPr>
          <w:rStyle w:val="14"/>
          <w:rFonts w:hint="eastAsia" w:ascii="仿宋" w:hAnsi="仿宋" w:eastAsia="仿宋"/>
          <w:bCs/>
          <w:color w:val="000000"/>
          <w:sz w:val="32"/>
          <w:szCs w:val="32"/>
          <w:lang w:val="en-US" w:eastAsia="zh-CN"/>
        </w:rPr>
        <w:t>4</w:t>
      </w:r>
      <w:r>
        <w:rPr>
          <w:rStyle w:val="14"/>
          <w:rFonts w:hint="eastAsia" w:ascii="仿宋" w:hAnsi="仿宋" w:eastAsia="仿宋"/>
          <w:bCs/>
          <w:color w:val="000000"/>
          <w:sz w:val="32"/>
          <w:szCs w:val="32"/>
        </w:rPr>
        <w:t>.</w:t>
      </w:r>
      <w:r>
        <w:rPr>
          <w:rFonts w:hint="eastAsia"/>
        </w:rPr>
        <w:t xml:space="preserve"> </w:t>
      </w:r>
      <w:r>
        <w:rPr>
          <w:rStyle w:val="14"/>
          <w:rFonts w:hint="eastAsia" w:ascii="仿宋" w:hAnsi="仿宋" w:eastAsia="仿宋"/>
          <w:bCs/>
          <w:color w:val="000000"/>
          <w:sz w:val="32"/>
          <w:szCs w:val="32"/>
        </w:rPr>
        <w:t>住房保障（类）住房改革支出（款）住房公积金（项）:</w:t>
      </w:r>
      <w:r>
        <w:rPr>
          <w:rStyle w:val="14"/>
          <w:rFonts w:hint="eastAsia" w:ascii="仿宋" w:hAnsi="仿宋" w:eastAsia="仿宋"/>
          <w:b w:val="0"/>
          <w:bCs/>
          <w:color w:val="000000"/>
          <w:sz w:val="32"/>
          <w:szCs w:val="32"/>
        </w:rPr>
        <w:t xml:space="preserve"> 支出决算为</w:t>
      </w:r>
      <w:r>
        <w:rPr>
          <w:rStyle w:val="14"/>
          <w:rFonts w:hint="eastAsia" w:ascii="仿宋" w:hAnsi="仿宋" w:eastAsia="仿宋"/>
          <w:b w:val="0"/>
          <w:bCs/>
          <w:color w:val="000000"/>
          <w:sz w:val="32"/>
          <w:szCs w:val="32"/>
          <w:lang w:val="en-US" w:eastAsia="zh-CN"/>
        </w:rPr>
        <w:t>29.76</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pStyle w:val="2"/>
        <w:ind w:firstLine="643" w:firstLineChars="200"/>
        <w:rPr>
          <w:rFonts w:hint="default" w:eastAsia="仿宋"/>
          <w:lang w:val="en-US" w:eastAsia="zh-CN"/>
        </w:rPr>
      </w:pPr>
      <w:r>
        <w:rPr>
          <w:rStyle w:val="14"/>
          <w:rFonts w:hint="eastAsia" w:ascii="仿宋" w:hAnsi="仿宋" w:eastAsia="仿宋"/>
          <w:bCs/>
          <w:color w:val="000000"/>
          <w:sz w:val="32"/>
          <w:szCs w:val="32"/>
          <w:lang w:val="en-US" w:eastAsia="zh-CN"/>
        </w:rPr>
        <w:t>5.</w:t>
      </w:r>
      <w:r>
        <w:rPr>
          <w:rStyle w:val="14"/>
          <w:rFonts w:hint="eastAsia" w:ascii="仿宋" w:hAnsi="仿宋" w:eastAsia="仿宋"/>
          <w:bCs/>
          <w:color w:val="000000"/>
          <w:sz w:val="32"/>
          <w:szCs w:val="32"/>
        </w:rPr>
        <w:t>住房保障（类）保障性安居工程支出（款）其他保障性安居工程支出（项）:</w:t>
      </w:r>
      <w:r>
        <w:rPr>
          <w:rStyle w:val="14"/>
          <w:rFonts w:hint="eastAsia" w:ascii="仿宋" w:hAnsi="仿宋" w:eastAsia="仿宋"/>
          <w:b w:val="0"/>
          <w:bCs/>
          <w:color w:val="000000"/>
          <w:sz w:val="32"/>
          <w:szCs w:val="32"/>
        </w:rPr>
        <w:t>支出决算为</w:t>
      </w:r>
      <w:r>
        <w:rPr>
          <w:rStyle w:val="14"/>
          <w:rFonts w:hint="eastAsia" w:ascii="仿宋" w:hAnsi="仿宋" w:eastAsia="仿宋"/>
          <w:b w:val="0"/>
          <w:bCs/>
          <w:color w:val="000000"/>
          <w:sz w:val="32"/>
          <w:szCs w:val="32"/>
          <w:lang w:val="en-US" w:eastAsia="zh-CN"/>
        </w:rPr>
        <w:t>6000</w:t>
      </w:r>
      <w:r>
        <w:rPr>
          <w:rStyle w:val="14"/>
          <w:rFonts w:hint="eastAsia" w:ascii="仿宋" w:hAnsi="仿宋" w:eastAsia="仿宋"/>
          <w:b w:val="0"/>
          <w:bCs/>
          <w:color w:val="000000"/>
          <w:sz w:val="32"/>
          <w:szCs w:val="32"/>
        </w:rPr>
        <w:t>万元，完成预算</w:t>
      </w:r>
      <w:r>
        <w:rPr>
          <w:rStyle w:val="14"/>
          <w:rFonts w:ascii="仿宋" w:hAnsi="仿宋" w:eastAsia="仿宋"/>
          <w:b w:val="0"/>
          <w:bCs/>
          <w:color w:val="000000"/>
          <w:sz w:val="32"/>
          <w:szCs w:val="32"/>
        </w:rPr>
        <w:t>100%</w:t>
      </w:r>
      <w:r>
        <w:rPr>
          <w:rStyle w:val="14"/>
          <w:rFonts w:hint="eastAsia" w:ascii="仿宋" w:hAnsi="仿宋" w:eastAsia="仿宋"/>
          <w:b w:val="0"/>
          <w:bCs/>
          <w:color w:val="000000"/>
          <w:sz w:val="32"/>
          <w:szCs w:val="32"/>
        </w:rPr>
        <w:t>。</w:t>
      </w:r>
    </w:p>
    <w:p>
      <w:pPr>
        <w:spacing w:line="600" w:lineRule="exact"/>
        <w:ind w:firstLine="643" w:firstLineChars="200"/>
        <w:rPr>
          <w:rStyle w:val="14"/>
          <w:rFonts w:hint="eastAsia" w:ascii="仿宋" w:hAnsi="仿宋" w:eastAsia="仿宋"/>
          <w:b w:val="0"/>
          <w:bCs/>
          <w:color w:val="000000"/>
          <w:sz w:val="32"/>
          <w:szCs w:val="32"/>
          <w:highlight w:val="none"/>
          <w:lang w:eastAsia="zh-CN"/>
        </w:rPr>
      </w:pPr>
      <w:r>
        <w:rPr>
          <w:rStyle w:val="14"/>
          <w:rFonts w:hint="eastAsia" w:ascii="仿宋" w:hAnsi="仿宋" w:eastAsia="仿宋" w:cs="Times New Roman"/>
          <w:b/>
          <w:bCs/>
          <w:color w:val="000000"/>
          <w:sz w:val="32"/>
          <w:szCs w:val="32"/>
          <w:lang w:val="en-US" w:eastAsia="zh-CN"/>
        </w:rPr>
        <w:t>6.</w:t>
      </w:r>
      <w:r>
        <w:rPr>
          <w:rStyle w:val="14"/>
          <w:rFonts w:hint="eastAsia" w:ascii="仿宋" w:hAnsi="仿宋" w:eastAsia="仿宋"/>
          <w:bCs/>
          <w:color w:val="000000"/>
          <w:sz w:val="32"/>
          <w:szCs w:val="32"/>
          <w:highlight w:val="none"/>
        </w:rPr>
        <w:t>城乡社区</w:t>
      </w:r>
      <w:r>
        <w:rPr>
          <w:rStyle w:val="14"/>
          <w:rFonts w:hint="eastAsia" w:ascii="仿宋" w:hAnsi="仿宋" w:eastAsia="仿宋"/>
          <w:bCs/>
          <w:color w:val="000000"/>
          <w:sz w:val="32"/>
          <w:szCs w:val="32"/>
          <w:highlight w:val="none"/>
          <w:lang w:eastAsia="zh-CN"/>
        </w:rPr>
        <w:t>支出</w:t>
      </w:r>
      <w:r>
        <w:rPr>
          <w:rStyle w:val="14"/>
          <w:rFonts w:hint="eastAsia" w:ascii="仿宋" w:hAnsi="仿宋" w:eastAsia="仿宋"/>
          <w:bCs/>
          <w:color w:val="000000"/>
          <w:sz w:val="32"/>
          <w:szCs w:val="32"/>
          <w:highlight w:val="none"/>
        </w:rPr>
        <w:t>（类）城乡社区管理事务（款）</w:t>
      </w:r>
      <w:r>
        <w:rPr>
          <w:rStyle w:val="14"/>
          <w:rFonts w:hint="eastAsia" w:ascii="仿宋" w:hAnsi="仿宋" w:eastAsia="仿宋"/>
          <w:bCs/>
          <w:color w:val="000000"/>
          <w:sz w:val="32"/>
          <w:szCs w:val="32"/>
          <w:highlight w:val="none"/>
          <w:lang w:eastAsia="zh-CN"/>
        </w:rPr>
        <w:t>市场公用行业市场监督</w:t>
      </w:r>
      <w:r>
        <w:rPr>
          <w:rStyle w:val="14"/>
          <w:rFonts w:hint="eastAsia" w:ascii="仿宋" w:hAnsi="仿宋" w:eastAsia="仿宋"/>
          <w:bCs/>
          <w:color w:val="000000"/>
          <w:sz w:val="32"/>
          <w:szCs w:val="32"/>
          <w:highlight w:val="none"/>
        </w:rPr>
        <w:t>（项）:</w:t>
      </w:r>
      <w:r>
        <w:rPr>
          <w:rStyle w:val="14"/>
          <w:rFonts w:hint="eastAsia" w:ascii="仿宋" w:hAnsi="仿宋" w:eastAsia="仿宋"/>
          <w:b w:val="0"/>
          <w:bCs/>
          <w:color w:val="000000"/>
          <w:sz w:val="32"/>
          <w:szCs w:val="32"/>
          <w:highlight w:val="none"/>
        </w:rPr>
        <w:t xml:space="preserve"> 支出决算为</w:t>
      </w:r>
      <w:r>
        <w:rPr>
          <w:rStyle w:val="14"/>
          <w:rFonts w:hint="eastAsia" w:ascii="仿宋" w:hAnsi="仿宋" w:eastAsia="仿宋"/>
          <w:b w:val="0"/>
          <w:bCs/>
          <w:color w:val="000000"/>
          <w:sz w:val="32"/>
          <w:szCs w:val="32"/>
          <w:highlight w:val="none"/>
          <w:lang w:val="en-US" w:eastAsia="zh-CN"/>
        </w:rPr>
        <w:t>375.99</w:t>
      </w:r>
      <w:r>
        <w:rPr>
          <w:rStyle w:val="14"/>
          <w:rFonts w:hint="eastAsia" w:ascii="仿宋" w:hAnsi="仿宋" w:eastAsia="仿宋"/>
          <w:b w:val="0"/>
          <w:bCs/>
          <w:color w:val="000000"/>
          <w:sz w:val="32"/>
          <w:szCs w:val="32"/>
          <w:highlight w:val="none"/>
        </w:rPr>
        <w:t>万元，完成预算</w:t>
      </w:r>
      <w:r>
        <w:rPr>
          <w:rStyle w:val="14"/>
          <w:rFonts w:hint="eastAsia" w:ascii="仿宋" w:hAnsi="仿宋" w:eastAsia="仿宋"/>
          <w:b w:val="0"/>
          <w:bCs/>
          <w:color w:val="000000"/>
          <w:sz w:val="32"/>
          <w:szCs w:val="32"/>
          <w:highlight w:val="none"/>
          <w:lang w:val="en-US" w:eastAsia="zh-CN"/>
        </w:rPr>
        <w:t>100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lang w:eastAsia="zh-CN"/>
        </w:rPr>
        <w:t>。</w:t>
      </w:r>
    </w:p>
    <w:p>
      <w:pPr>
        <w:pStyle w:val="2"/>
        <w:ind w:firstLine="643" w:firstLineChars="200"/>
        <w:rPr>
          <w:rFonts w:ascii="仿宋" w:hAnsi="仿宋" w:eastAsia="仿宋"/>
          <w:b/>
          <w:color w:val="auto"/>
          <w:sz w:val="32"/>
          <w:szCs w:val="32"/>
          <w:highlight w:val="none"/>
        </w:rPr>
      </w:pPr>
      <w:r>
        <w:rPr>
          <w:rStyle w:val="14"/>
          <w:rFonts w:hint="eastAsia" w:ascii="仿宋" w:hAnsi="仿宋" w:eastAsia="仿宋" w:cs="Times New Roman"/>
          <w:b/>
          <w:bCs/>
          <w:color w:val="000000"/>
          <w:sz w:val="32"/>
          <w:szCs w:val="32"/>
          <w:lang w:val="en-US" w:eastAsia="zh-CN"/>
        </w:rPr>
        <w:t>7.</w:t>
      </w:r>
      <w:r>
        <w:rPr>
          <w:rStyle w:val="14"/>
          <w:rFonts w:hint="eastAsia" w:ascii="仿宋" w:hAnsi="仿宋" w:eastAsia="仿宋"/>
          <w:bCs/>
          <w:color w:val="000000"/>
          <w:sz w:val="32"/>
          <w:szCs w:val="32"/>
          <w:highlight w:val="none"/>
        </w:rPr>
        <w:t>城乡社区</w:t>
      </w:r>
      <w:r>
        <w:rPr>
          <w:rStyle w:val="14"/>
          <w:rFonts w:hint="eastAsia" w:ascii="仿宋" w:hAnsi="仿宋" w:eastAsia="仿宋"/>
          <w:bCs/>
          <w:color w:val="000000"/>
          <w:sz w:val="32"/>
          <w:szCs w:val="32"/>
          <w:highlight w:val="none"/>
          <w:lang w:eastAsia="zh-CN"/>
        </w:rPr>
        <w:t>支出</w:t>
      </w:r>
      <w:r>
        <w:rPr>
          <w:rStyle w:val="14"/>
          <w:rFonts w:hint="eastAsia" w:ascii="仿宋" w:hAnsi="仿宋" w:eastAsia="仿宋"/>
          <w:bCs/>
          <w:color w:val="000000"/>
          <w:sz w:val="32"/>
          <w:szCs w:val="32"/>
          <w:highlight w:val="none"/>
        </w:rPr>
        <w:t>（类）</w:t>
      </w:r>
      <w:r>
        <w:rPr>
          <w:rStyle w:val="14"/>
          <w:rFonts w:hint="eastAsia" w:ascii="仿宋" w:hAnsi="仿宋" w:eastAsia="仿宋"/>
          <w:bCs/>
          <w:color w:val="000000"/>
          <w:sz w:val="32"/>
          <w:szCs w:val="32"/>
          <w:highlight w:val="none"/>
          <w:lang w:eastAsia="zh-CN"/>
        </w:rPr>
        <w:t>其他城乡社区支出（款）</w:t>
      </w:r>
      <w:r>
        <w:rPr>
          <w:rStyle w:val="14"/>
          <w:rFonts w:hint="eastAsia" w:ascii="仿宋" w:hAnsi="仿宋" w:eastAsia="仿宋"/>
          <w:bCs/>
          <w:color w:val="000000"/>
          <w:sz w:val="32"/>
          <w:szCs w:val="32"/>
          <w:highlight w:val="none"/>
          <w:lang w:eastAsia="zh-CN"/>
        </w:rPr>
        <w:t>其他城乡社区支出（项）:</w:t>
      </w:r>
      <w:r>
        <w:rPr>
          <w:rStyle w:val="14"/>
          <w:rFonts w:hint="eastAsia" w:ascii="仿宋" w:hAnsi="仿宋" w:eastAsia="仿宋"/>
          <w:b w:val="0"/>
          <w:bCs/>
          <w:color w:val="000000"/>
          <w:sz w:val="32"/>
          <w:szCs w:val="32"/>
          <w:highlight w:val="none"/>
        </w:rPr>
        <w:t xml:space="preserve"> 支出决算为</w:t>
      </w:r>
      <w:r>
        <w:rPr>
          <w:rStyle w:val="14"/>
          <w:rFonts w:hint="eastAsia" w:ascii="仿宋" w:hAnsi="仿宋" w:eastAsia="仿宋"/>
          <w:b w:val="0"/>
          <w:bCs/>
          <w:color w:val="000000"/>
          <w:sz w:val="32"/>
          <w:szCs w:val="32"/>
          <w:highlight w:val="none"/>
          <w:lang w:val="en-US" w:eastAsia="zh-CN"/>
        </w:rPr>
        <w:t>4271</w:t>
      </w:r>
      <w:r>
        <w:rPr>
          <w:rStyle w:val="14"/>
          <w:rFonts w:hint="eastAsia" w:ascii="仿宋" w:hAnsi="仿宋" w:eastAsia="仿宋"/>
          <w:b w:val="0"/>
          <w:bCs/>
          <w:color w:val="000000"/>
          <w:sz w:val="32"/>
          <w:szCs w:val="32"/>
          <w:highlight w:val="none"/>
        </w:rPr>
        <w:t>万元，完成预算</w:t>
      </w:r>
      <w:r>
        <w:rPr>
          <w:rStyle w:val="14"/>
          <w:rFonts w:hint="eastAsia" w:ascii="仿宋" w:hAnsi="仿宋" w:eastAsia="仿宋"/>
          <w:b w:val="0"/>
          <w:bCs/>
          <w:color w:val="000000"/>
          <w:sz w:val="32"/>
          <w:szCs w:val="32"/>
          <w:highlight w:val="none"/>
          <w:lang w:val="en-US" w:eastAsia="zh-CN"/>
        </w:rPr>
        <w:t>100</w:t>
      </w:r>
      <w:r>
        <w:rPr>
          <w:rStyle w:val="14"/>
          <w:rFonts w:ascii="仿宋" w:hAnsi="仿宋" w:eastAsia="仿宋"/>
          <w:b w:val="0"/>
          <w:bCs/>
          <w:color w:val="000000"/>
          <w:sz w:val="32"/>
          <w:szCs w:val="32"/>
          <w:highlight w:val="none"/>
        </w:rPr>
        <w:t>%</w:t>
      </w:r>
      <w:r>
        <w:rPr>
          <w:rStyle w:val="14"/>
          <w:rFonts w:hint="eastAsia" w:ascii="仿宋" w:hAnsi="仿宋" w:eastAsia="仿宋"/>
          <w:b w:val="0"/>
          <w:bCs/>
          <w:color w:val="000000"/>
          <w:sz w:val="32"/>
          <w:szCs w:val="32"/>
          <w:highlight w:val="none"/>
          <w:lang w:eastAsia="zh-CN"/>
        </w:rPr>
        <w:t>。</w:t>
      </w:r>
    </w:p>
    <w:p>
      <w:pPr>
        <w:tabs>
          <w:tab w:val="right" w:pos="8306"/>
        </w:tabs>
        <w:spacing w:line="600" w:lineRule="exact"/>
        <w:ind w:firstLine="640"/>
        <w:outlineLvl w:val="1"/>
        <w:rPr>
          <w:rStyle w:val="25"/>
          <w:color w:val="auto"/>
          <w:highlight w:val="none"/>
        </w:rPr>
      </w:pPr>
      <w:bookmarkStart w:id="52" w:name="_Toc15377214"/>
      <w:bookmarkStart w:id="53" w:name="_Toc15396608"/>
      <w:bookmarkStart w:id="54" w:name="_Toc9671"/>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52"/>
      <w:bookmarkEnd w:id="53"/>
      <w:bookmarkEnd w:id="54"/>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年一般公共预算财政拨款基本支出427.25万元，其中：</w:t>
      </w:r>
    </w:p>
    <w:p>
      <w:pPr>
        <w:spacing w:line="600" w:lineRule="exact"/>
        <w:ind w:firstLine="645"/>
        <w:rPr>
          <w:rFonts w:hint="eastAsia" w:eastAsia="仿宋"/>
          <w:lang w:eastAsia="zh-CN"/>
        </w:rPr>
      </w:pPr>
      <w:r>
        <w:rPr>
          <w:rFonts w:hint="eastAsia" w:ascii="仿宋" w:hAnsi="仿宋" w:eastAsia="仿宋"/>
          <w:color w:val="auto"/>
          <w:sz w:val="32"/>
          <w:szCs w:val="32"/>
          <w:highlight w:val="none"/>
        </w:rPr>
        <w:t>人员经费396.16万元，主要包括：基本工资、津贴补贴、奖金、绩效工资、机关事业单位基本养老保险缴费、职业年金缴费、 职工基本医疗保险缴费</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其他社会保障缴费、抚恤金、生活补助、奖励金、住房公积金、其他对个人和家庭的补助支出等。</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公用经费31.1万元，主要包括：办公费、印刷费、水费、电费、邮电费、差旅费、培训费、劳务费、工会经费、公务用车运行维护费、其他商品和服务支出等。</w:t>
      </w:r>
    </w:p>
    <w:p>
      <w:pPr>
        <w:spacing w:line="600" w:lineRule="exact"/>
        <w:ind w:firstLine="640"/>
        <w:rPr>
          <w:rFonts w:ascii="仿宋" w:hAnsi="仿宋" w:eastAsia="仿宋"/>
          <w:b/>
          <w:color w:val="auto"/>
          <w:sz w:val="32"/>
          <w:szCs w:val="32"/>
          <w:highlight w:val="none"/>
        </w:rPr>
      </w:pPr>
    </w:p>
    <w:p>
      <w:pPr>
        <w:spacing w:line="600" w:lineRule="exact"/>
        <w:ind w:firstLine="640"/>
        <w:outlineLvl w:val="9"/>
        <w:rPr>
          <w:rFonts w:hint="eastAsia" w:ascii="黑体" w:eastAsia="黑体"/>
          <w:color w:val="auto"/>
          <w:sz w:val="32"/>
          <w:szCs w:val="32"/>
          <w:highlight w:val="none"/>
        </w:rPr>
      </w:pPr>
      <w:bookmarkStart w:id="55" w:name="_Toc15396609"/>
      <w:bookmarkStart w:id="56" w:name="_Toc15377215"/>
    </w:p>
    <w:p>
      <w:pPr>
        <w:spacing w:line="600" w:lineRule="exact"/>
        <w:ind w:firstLine="640"/>
        <w:outlineLvl w:val="1"/>
        <w:rPr>
          <w:rStyle w:val="25"/>
          <w:rFonts w:ascii="黑体" w:hAnsi="黑体" w:eastAsia="黑体"/>
          <w:b w:val="0"/>
          <w:color w:val="auto"/>
          <w:highlight w:val="none"/>
        </w:rPr>
      </w:pPr>
      <w:bookmarkStart w:id="57" w:name="_Toc21330"/>
      <w:r>
        <w:rPr>
          <w:rFonts w:hint="eastAsia" w:ascii="黑体" w:eastAsia="黑体"/>
          <w:color w:val="auto"/>
          <w:sz w:val="32"/>
          <w:szCs w:val="32"/>
          <w:highlight w:val="none"/>
        </w:rPr>
        <w:t>七、</w:t>
      </w:r>
      <w:r>
        <w:rPr>
          <w:rStyle w:val="25"/>
          <w:rFonts w:hint="eastAsia" w:ascii="黑体" w:hAnsi="黑体" w:eastAsia="黑体"/>
          <w:b w:val="0"/>
          <w:color w:val="auto"/>
          <w:highlight w:val="none"/>
        </w:rPr>
        <w:t>财政拨款</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三公”经费支出决算情况说明</w:t>
      </w:r>
      <w:bookmarkEnd w:id="55"/>
      <w:bookmarkEnd w:id="56"/>
      <w:bookmarkEnd w:id="57"/>
    </w:p>
    <w:p>
      <w:pPr>
        <w:spacing w:line="600" w:lineRule="exact"/>
        <w:ind w:firstLine="640"/>
        <w:outlineLvl w:val="2"/>
        <w:rPr>
          <w:rFonts w:ascii="仿宋" w:hAnsi="仿宋" w:eastAsia="仿宋"/>
          <w:b/>
          <w:color w:val="auto"/>
          <w:sz w:val="32"/>
          <w:szCs w:val="32"/>
          <w:highlight w:val="none"/>
        </w:rPr>
      </w:pPr>
      <w:bookmarkStart w:id="58" w:name="_Toc15377216"/>
      <w:r>
        <w:rPr>
          <w:rFonts w:hint="eastAsia" w:ascii="仿宋" w:hAnsi="仿宋" w:eastAsia="仿宋"/>
          <w:b/>
          <w:color w:val="auto"/>
          <w:sz w:val="32"/>
          <w:szCs w:val="32"/>
          <w:highlight w:val="none"/>
        </w:rPr>
        <w:t>（一）“三公”经费财政拨款支出决算总体情况说明</w:t>
      </w:r>
      <w:bookmarkEnd w:id="58"/>
    </w:p>
    <w:p>
      <w:pPr>
        <w:spacing w:line="600" w:lineRule="exact"/>
        <w:ind w:firstLine="64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减少0.5万元，下降25%。</w:t>
      </w:r>
      <w:r>
        <w:rPr>
          <w:rFonts w:hint="eastAsia" w:ascii="仿宋" w:hAnsi="仿宋" w:eastAsia="仿宋"/>
          <w:color w:val="auto"/>
          <w:sz w:val="32"/>
          <w:szCs w:val="32"/>
          <w:highlight w:val="none"/>
        </w:rPr>
        <w:t>决算数与预算数持平的主要原因是</w:t>
      </w:r>
      <w:r>
        <w:rPr>
          <w:rFonts w:hint="eastAsia" w:ascii="仿宋" w:hAnsi="仿宋" w:eastAsia="仿宋"/>
          <w:color w:val="auto"/>
          <w:sz w:val="32"/>
          <w:szCs w:val="32"/>
          <w:highlight w:val="none"/>
          <w:lang w:eastAsia="zh-CN"/>
        </w:rPr>
        <w:t>公务用车运行维护费严格按照三公经费使用要求，勤俭节约不铺张浪费。</w:t>
      </w:r>
    </w:p>
    <w:p>
      <w:pPr>
        <w:spacing w:line="600" w:lineRule="exact"/>
        <w:ind w:firstLine="640"/>
        <w:outlineLvl w:val="2"/>
        <w:rPr>
          <w:rFonts w:ascii="仿宋" w:hAnsi="仿宋" w:eastAsia="仿宋"/>
          <w:b/>
          <w:color w:val="auto"/>
          <w:sz w:val="32"/>
          <w:szCs w:val="32"/>
          <w:highlight w:val="none"/>
        </w:rPr>
      </w:pPr>
      <w:bookmarkStart w:id="59" w:name="_Toc15377217"/>
      <w:r>
        <w:rPr>
          <w:rFonts w:hint="eastAsia" w:ascii="仿宋" w:hAnsi="仿宋" w:eastAsia="仿宋"/>
          <w:b/>
          <w:color w:val="auto"/>
          <w:sz w:val="32"/>
          <w:szCs w:val="32"/>
          <w:highlight w:val="none"/>
        </w:rPr>
        <w:t>（二）“三公”经费财政拨款支出决算具体情况说明</w:t>
      </w:r>
      <w:bookmarkEnd w:id="5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1.5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2"/>
        <w:jc w:val="center"/>
        <w:rPr>
          <w:rFonts w:hint="eastAsia" w:ascii="仿宋" w:hAnsi="仿宋" w:eastAsia="仿宋"/>
          <w:color w:val="auto"/>
          <w:sz w:val="32"/>
          <w:szCs w:val="32"/>
          <w:highlight w:val="none"/>
        </w:rPr>
      </w:pPr>
      <w:r>
        <w:rPr>
          <w:rFonts w:hint="eastAsia" w:eastAsia="宋体"/>
          <w:lang w:eastAsia="zh-CN"/>
        </w:rPr>
        <w:object>
          <v:shape id="_x0000_i1033" o:spt="75" alt="" type="#_x0000_t75" style="height:198.75pt;width:295.9pt;" o:ole="t" filled="f" o:preferrelative="t" stroked="f" coordsize="21600,21600">
            <v:path/>
            <v:fill on="f" focussize="0,0"/>
            <v:stroke on="f"/>
            <v:imagedata r:id="rId19" o:title=""/>
            <o:lock v:ext="edit" aspectratio="t"/>
            <w10:wrap type="none"/>
            <w10:anchorlock/>
          </v:shape>
          <o:OLEObject Type="Embed" ProgID="Excel.Chart.8" ShapeID="_x0000_i1033" DrawAspect="Content" ObjectID="_1468075731" r:id="rId18">
            <o:LockedField>false</o:LockedField>
          </o:OLEObject>
        </w:object>
      </w:r>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（图7：“三公”经费财政拨款支出结构）（饼状图）</w:t>
      </w:r>
    </w:p>
    <w:p>
      <w:pPr>
        <w:numPr>
          <w:numId w:val="0"/>
        </w:numPr>
        <w:spacing w:line="600" w:lineRule="exact"/>
        <w:ind w:firstLine="643" w:firstLineChars="200"/>
        <w:rPr>
          <w:rStyle w:val="14"/>
          <w:rFonts w:hint="eastAsia" w:ascii="仿宋" w:hAnsi="仿宋" w:eastAsia="仿宋"/>
          <w:b w:val="0"/>
          <w:bCs/>
          <w:color w:val="auto"/>
          <w:sz w:val="32"/>
          <w:szCs w:val="32"/>
          <w:highlight w:val="none"/>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p>
    <w:p>
      <w:pPr>
        <w:numPr>
          <w:numId w:val="0"/>
        </w:numPr>
        <w:spacing w:line="600" w:lineRule="exact"/>
        <w:ind w:firstLine="643" w:firstLineChars="200"/>
        <w:rPr>
          <w:rFonts w:ascii="仿宋_GB2312" w:eastAsia="仿宋_GB2312"/>
          <w:b/>
          <w:color w:val="auto"/>
          <w:sz w:val="32"/>
          <w:szCs w:val="32"/>
          <w:highlight w:val="none"/>
        </w:rPr>
      </w:pPr>
      <w:r>
        <w:rPr>
          <w:rFonts w:hint="eastAsia" w:ascii="仿宋_GB2312" w:eastAsia="仿宋_GB2312"/>
          <w:b/>
          <w:color w:val="auto"/>
          <w:sz w:val="32"/>
          <w:szCs w:val="32"/>
          <w:highlight w:val="none"/>
          <w:lang w:val="en-US" w:eastAsia="zh-CN"/>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100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0.5</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25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 w:hAnsi="仿宋" w:eastAsia="仿宋"/>
          <w:color w:val="auto"/>
          <w:sz w:val="32"/>
          <w:szCs w:val="32"/>
          <w:highlight w:val="none"/>
          <w:lang w:eastAsia="zh-CN"/>
        </w:rPr>
        <w:t>公务用车运行维护费严格按照三公经费使用要求，勤俭节约不铺张浪费。</w:t>
      </w:r>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lang w:eastAsia="zh-CN"/>
        </w:rPr>
        <w:t>无</w:t>
      </w:r>
      <w:r>
        <w:rPr>
          <w:rFonts w:hint="eastAsia" w:ascii="仿宋_GB2312" w:eastAsia="仿宋_GB2312"/>
          <w:b/>
          <w:color w:val="auto"/>
          <w:sz w:val="32"/>
          <w:szCs w:val="32"/>
          <w:highlight w:val="none"/>
        </w:rPr>
        <w:t>公务用车购置支</w:t>
      </w:r>
      <w:r>
        <w:rPr>
          <w:rFonts w:hint="eastAsia" w:ascii="仿宋_GB2312" w:eastAsia="仿宋_GB2312"/>
          <w:b/>
          <w:color w:val="auto"/>
          <w:sz w:val="32"/>
          <w:szCs w:val="32"/>
          <w:highlight w:val="none"/>
          <w:lang w:eastAsia="zh-CN"/>
        </w:rPr>
        <w:t>出，</w:t>
      </w: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1.5</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公务车日常巡查工作、应急抢险防汛工作</w:t>
      </w:r>
      <w:r>
        <w:rPr>
          <w:rFonts w:hint="eastAsia" w:ascii="仿宋_GB2312" w:eastAsia="仿宋_GB2312"/>
          <w:color w:val="auto"/>
          <w:sz w:val="32"/>
          <w:szCs w:val="32"/>
          <w:highlight w:val="none"/>
        </w:rPr>
        <w:t>等所需的公务用车燃料费、维修费、过路过桥费、保险费等支出。</w:t>
      </w:r>
    </w:p>
    <w:p>
      <w:pPr>
        <w:numPr>
          <w:numId w:val="0"/>
        </w:numPr>
        <w:spacing w:line="600" w:lineRule="exact"/>
        <w:ind w:firstLine="643"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lang w:val="en-US" w:eastAsia="zh-CN"/>
        </w:rPr>
        <w:t>3.</w:t>
      </w:r>
      <w:r>
        <w:rPr>
          <w:rFonts w:hint="eastAsia" w:ascii="仿宋_GB2312" w:eastAsia="仿宋_GB2312"/>
          <w:b/>
          <w:color w:val="auto"/>
          <w:sz w:val="32"/>
          <w:szCs w:val="32"/>
          <w:highlight w:val="none"/>
          <w:lang w:eastAsia="zh-CN"/>
        </w:rPr>
        <w:t>无</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eastAsia="zh-CN"/>
        </w:rPr>
        <w:t>。</w:t>
      </w:r>
    </w:p>
    <w:p>
      <w:pPr>
        <w:spacing w:line="600" w:lineRule="exact"/>
        <w:ind w:firstLine="643" w:firstLineChars="200"/>
        <w:rPr>
          <w:rFonts w:ascii="仿宋_GB2312" w:eastAsia="仿宋_GB2312"/>
          <w:color w:val="auto"/>
          <w:sz w:val="32"/>
          <w:szCs w:val="32"/>
          <w:highlight w:val="none"/>
        </w:rPr>
      </w:pPr>
      <w:r>
        <w:rPr>
          <w:rFonts w:hint="eastAsia" w:ascii="仿宋" w:hAnsi="仿宋" w:eastAsia="仿宋"/>
          <w:b/>
          <w:color w:val="auto"/>
          <w:sz w:val="32"/>
          <w:szCs w:val="32"/>
          <w:highlight w:val="none"/>
          <w:lang w:val="en-US" w:eastAsia="zh-CN"/>
        </w:rPr>
        <w:t>4.</w:t>
      </w:r>
      <w:r>
        <w:rPr>
          <w:rFonts w:hint="eastAsia" w:ascii="仿宋" w:hAnsi="仿宋" w:eastAsia="仿宋"/>
          <w:b/>
          <w:color w:val="auto"/>
          <w:sz w:val="32"/>
          <w:szCs w:val="32"/>
          <w:highlight w:val="none"/>
          <w:lang w:eastAsia="zh-CN"/>
        </w:rPr>
        <w:t>无</w:t>
      </w:r>
      <w:r>
        <w:rPr>
          <w:rFonts w:hint="eastAsia" w:ascii="仿宋" w:hAnsi="仿宋" w:eastAsia="仿宋"/>
          <w:b/>
          <w:color w:val="auto"/>
          <w:sz w:val="32"/>
          <w:szCs w:val="32"/>
          <w:highlight w:val="none"/>
        </w:rPr>
        <w:t>国内公务接待支出</w:t>
      </w:r>
    </w:p>
    <w:p>
      <w:pPr>
        <w:spacing w:line="600" w:lineRule="exact"/>
        <w:ind w:firstLine="640"/>
        <w:outlineLvl w:val="9"/>
        <w:rPr>
          <w:rFonts w:ascii="黑体" w:eastAsia="黑体"/>
          <w:color w:val="auto"/>
          <w:sz w:val="32"/>
          <w:szCs w:val="32"/>
          <w:highlight w:val="none"/>
        </w:rPr>
      </w:pPr>
      <w:bookmarkStart w:id="60" w:name="_Toc15377218"/>
      <w:bookmarkStart w:id="61" w:name="_Toc15396610"/>
    </w:p>
    <w:p>
      <w:pPr>
        <w:spacing w:line="600" w:lineRule="exact"/>
        <w:ind w:firstLine="640"/>
        <w:outlineLvl w:val="1"/>
        <w:rPr>
          <w:rStyle w:val="25"/>
          <w:rFonts w:ascii="黑体" w:hAnsi="黑体" w:eastAsia="黑体"/>
          <w:color w:val="auto"/>
          <w:highlight w:val="none"/>
        </w:rPr>
      </w:pPr>
      <w:bookmarkStart w:id="62" w:name="_Toc20335"/>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60"/>
      <w:bookmarkEnd w:id="61"/>
      <w:bookmarkEnd w:id="62"/>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w:t>
      </w:r>
    </w:p>
    <w:p>
      <w:pPr>
        <w:numPr>
          <w:ilvl w:val="0"/>
          <w:numId w:val="3"/>
        </w:numPr>
        <w:spacing w:line="600" w:lineRule="exact"/>
        <w:ind w:firstLine="640"/>
        <w:outlineLvl w:val="1"/>
        <w:rPr>
          <w:rStyle w:val="25"/>
          <w:rFonts w:ascii="黑体" w:hAnsi="黑体" w:eastAsia="黑体"/>
          <w:b w:val="0"/>
          <w:color w:val="auto"/>
          <w:highlight w:val="none"/>
        </w:rPr>
      </w:pPr>
      <w:bookmarkStart w:id="63" w:name="_Toc15396611"/>
      <w:bookmarkStart w:id="64" w:name="_Toc15377219"/>
      <w:bookmarkStart w:id="65" w:name="_Toc5583"/>
      <w:r>
        <w:rPr>
          <w:rStyle w:val="25"/>
          <w:rFonts w:hint="eastAsia" w:ascii="黑体" w:hAnsi="黑体" w:eastAsia="黑体"/>
          <w:b w:val="0"/>
          <w:color w:val="auto"/>
          <w:highlight w:val="none"/>
        </w:rPr>
        <w:t>国有资本经营预算支出决算情况说明</w:t>
      </w:r>
      <w:bookmarkEnd w:id="63"/>
      <w:bookmarkEnd w:id="64"/>
      <w:bookmarkEnd w:id="65"/>
    </w:p>
    <w:p>
      <w:pPr>
        <w:spacing w:line="600" w:lineRule="exact"/>
        <w:ind w:firstLine="64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无</w:t>
      </w:r>
      <w:r>
        <w:rPr>
          <w:rFonts w:hint="eastAsia" w:ascii="仿宋_GB2312" w:eastAsia="仿宋_GB2312"/>
          <w:color w:val="auto"/>
          <w:sz w:val="32"/>
          <w:szCs w:val="32"/>
          <w:highlight w:val="none"/>
        </w:rPr>
        <w:t>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eastAsia="zh-CN"/>
        </w:rPr>
        <w:t>。</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5"/>
          <w:rFonts w:hint="eastAsia" w:ascii="黑体" w:hAnsi="黑体" w:eastAsia="黑体"/>
          <w:b w:val="0"/>
          <w:color w:val="auto"/>
          <w:highlight w:val="none"/>
        </w:rPr>
      </w:pPr>
      <w:bookmarkStart w:id="66" w:name="_Toc15396612"/>
      <w:bookmarkStart w:id="67" w:name="_Toc15377221"/>
      <w:bookmarkStart w:id="68" w:name="_Toc30649"/>
      <w:r>
        <w:rPr>
          <w:rStyle w:val="25"/>
          <w:rFonts w:hint="eastAsia" w:ascii="黑体" w:hAnsi="黑体" w:eastAsia="黑体"/>
          <w:b w:val="0"/>
          <w:color w:val="auto"/>
          <w:highlight w:val="none"/>
        </w:rPr>
        <w:t>其他重要事项的情况说明</w:t>
      </w:r>
      <w:bookmarkEnd w:id="66"/>
      <w:bookmarkEnd w:id="67"/>
      <w:bookmarkEnd w:id="68"/>
    </w:p>
    <w:p>
      <w:pPr>
        <w:spacing w:line="600" w:lineRule="exact"/>
        <w:ind w:firstLine="643" w:firstLineChars="200"/>
        <w:rPr>
          <w:rFonts w:ascii="仿宋_GB2312" w:eastAsia="仿宋_GB2312"/>
          <w:color w:val="auto"/>
          <w:sz w:val="32"/>
          <w:szCs w:val="32"/>
          <w:highlight w:val="none"/>
        </w:rPr>
      </w:pPr>
      <w:bookmarkStart w:id="69" w:name="_Toc15377222"/>
      <w:r>
        <w:rPr>
          <w:rFonts w:hint="eastAsia" w:ascii="仿宋" w:hAnsi="仿宋" w:eastAsia="仿宋"/>
          <w:b/>
          <w:color w:val="auto"/>
          <w:sz w:val="32"/>
          <w:szCs w:val="32"/>
          <w:highlight w:val="none"/>
        </w:rPr>
        <w:t>（一）</w:t>
      </w:r>
      <w:r>
        <w:rPr>
          <w:rFonts w:hint="eastAsia" w:ascii="仿宋" w:hAnsi="仿宋" w:eastAsia="仿宋"/>
          <w:b/>
          <w:color w:val="auto"/>
          <w:sz w:val="32"/>
          <w:szCs w:val="32"/>
          <w:highlight w:val="none"/>
          <w:lang w:eastAsia="zh-CN"/>
        </w:rPr>
        <w:t>无</w:t>
      </w:r>
      <w:r>
        <w:rPr>
          <w:rFonts w:hint="eastAsia" w:ascii="仿宋" w:hAnsi="仿宋" w:eastAsia="仿宋"/>
          <w:b/>
          <w:color w:val="auto"/>
          <w:sz w:val="32"/>
          <w:szCs w:val="32"/>
          <w:highlight w:val="none"/>
        </w:rPr>
        <w:t>机关运行经费支出</w:t>
      </w:r>
      <w:bookmarkEnd w:id="69"/>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0" w:name="_Toc15377223"/>
      <w:r>
        <w:rPr>
          <w:rFonts w:hint="eastAsia" w:ascii="仿宋" w:hAnsi="仿宋" w:eastAsia="仿宋"/>
          <w:b/>
          <w:color w:val="auto"/>
          <w:sz w:val="32"/>
          <w:szCs w:val="32"/>
          <w:highlight w:val="none"/>
        </w:rPr>
        <w:t>（二）政府采购支出情况</w:t>
      </w:r>
      <w:bookmarkEnd w:id="70"/>
    </w:p>
    <w:p>
      <w:pPr>
        <w:spacing w:line="60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2022江南城区市政设施维修维护服务</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万元，其中：政府采购服务支出</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eastAsia="zh-CN"/>
        </w:rPr>
        <w:t>江南城区市政设施的养护维修工作，确保市政设施的安全运行。</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71" w:name="_Toc15377224"/>
      <w:r>
        <w:rPr>
          <w:rFonts w:hint="eastAsia" w:ascii="仿宋" w:hAnsi="仿宋" w:eastAsia="仿宋"/>
          <w:b/>
          <w:color w:val="auto"/>
          <w:sz w:val="32"/>
          <w:szCs w:val="32"/>
          <w:highlight w:val="none"/>
        </w:rPr>
        <w:t>（三）国有资产占有使用情况</w:t>
      </w:r>
      <w:bookmarkEnd w:id="71"/>
    </w:p>
    <w:p>
      <w:pPr>
        <w:autoSpaceDE w:val="0"/>
        <w:autoSpaceDN w:val="0"/>
        <w:adjustRightInd w:val="0"/>
        <w:spacing w:line="600" w:lineRule="exact"/>
        <w:ind w:firstLine="640" w:firstLineChars="200"/>
        <w:jc w:val="left"/>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巴中市巴州区市政公用事业保障中心</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辆，其中：其他用车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ascii="仿宋_GB2312" w:eastAsia="仿宋_GB2312"/>
          <w:color w:val="auto"/>
          <w:sz w:val="32"/>
          <w:szCs w:val="32"/>
          <w:highlight w:val="none"/>
          <w:lang w:eastAsia="zh-CN"/>
        </w:rPr>
        <w:t>应急抢险、路面养护、高空作业。</w:t>
      </w:r>
    </w:p>
    <w:p>
      <w:pPr>
        <w:autoSpaceDE w:val="0"/>
        <w:autoSpaceDN w:val="0"/>
        <w:adjustRightInd w:val="0"/>
        <w:spacing w:line="600" w:lineRule="exact"/>
        <w:ind w:firstLine="643"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本单位在预算编制阶段，</w:t>
      </w:r>
      <w:r>
        <w:rPr>
          <w:rFonts w:hint="eastAsia" w:ascii="仿宋_GB2312" w:hAnsi="仿宋_GB2312" w:eastAsia="仿宋_GB2312" w:cs="仿宋_GB2312"/>
          <w:sz w:val="32"/>
          <w:szCs w:val="32"/>
          <w:lang w:eastAsia="zh-CN"/>
        </w:rPr>
        <w:t>对</w:t>
      </w:r>
      <w:r>
        <w:rPr>
          <w:rFonts w:hint="eastAsia" w:ascii="仿宋" w:hAnsi="仿宋" w:eastAsia="仿宋"/>
          <w:color w:val="auto"/>
          <w:sz w:val="32"/>
          <w:szCs w:val="32"/>
          <w:highlight w:val="none"/>
          <w:lang w:val="en-US" w:eastAsia="zh-CN"/>
        </w:rPr>
        <w:t>2022年城市燃气管道老化更新改造项目和保障性安居工程（城镇老旧小区改造配套基础设施建设）项目等</w:t>
      </w:r>
      <w:r>
        <w:rPr>
          <w:rFonts w:hint="eastAsia" w:ascii="仿宋_GB2312" w:hAnsi="仿宋_GB2312" w:eastAsia="仿宋_GB2312" w:cs="仿宋_GB2312"/>
          <w:sz w:val="32"/>
          <w:szCs w:val="32"/>
        </w:rPr>
        <w:t>开展了预算事前绩效评估，编制了</w:t>
      </w:r>
      <w:r>
        <w:rPr>
          <w:rFonts w:hint="eastAsia" w:ascii="仿宋_GB2312" w:hAnsi="Calibri" w:eastAsia="仿宋_GB2312" w:cs="仿宋"/>
          <w:color w:val="auto"/>
          <w:kern w:val="0"/>
          <w:sz w:val="32"/>
          <w:szCs w:val="32"/>
          <w:highlight w:val="none"/>
          <w:lang w:val="en-US" w:eastAsia="zh-CN" w:bidi="ar-SA"/>
        </w:rPr>
        <w:t>项目支出绩效目标表</w:t>
      </w:r>
      <w:r>
        <w:rPr>
          <w:rFonts w:hint="eastAsia" w:ascii="仿宋_GB2312" w:hAnsi="仿宋_GB2312" w:eastAsia="仿宋_GB2312" w:cs="仿宋_GB2312"/>
          <w:sz w:val="32"/>
          <w:szCs w:val="32"/>
        </w:rPr>
        <w:t>，预算执行过程中，</w:t>
      </w:r>
      <w:r>
        <w:rPr>
          <w:rFonts w:hint="eastAsia" w:ascii="仿宋_GB2312" w:hAnsi="仿宋_GB2312" w:eastAsia="仿宋_GB2312" w:cs="仿宋_GB2312"/>
          <w:sz w:val="32"/>
          <w:szCs w:val="32"/>
          <w:lang w:eastAsia="zh-CN"/>
        </w:rPr>
        <w:t>严格按照绩效目标执行，</w:t>
      </w:r>
      <w:r>
        <w:rPr>
          <w:rFonts w:hint="eastAsia" w:ascii="仿宋_GB2312" w:hAnsi="仿宋_GB2312" w:eastAsia="仿宋_GB2312" w:cs="仿宋_GB2312"/>
          <w:sz w:val="32"/>
          <w:szCs w:val="32"/>
        </w:rPr>
        <w:t>年终执行完毕后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开展了绩效目标完成情况自评。</w:t>
      </w: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4"/>
          <w:rFonts w:ascii="黑体" w:hAnsi="黑体" w:eastAsia="黑体"/>
          <w:b w:val="0"/>
          <w:color w:val="auto"/>
          <w:highlight w:val="none"/>
        </w:rPr>
      </w:pPr>
      <w:bookmarkStart w:id="72" w:name="_Toc15377225"/>
      <w:bookmarkStart w:id="73" w:name="_Toc15396613"/>
      <w:bookmarkStart w:id="74" w:name="_Toc17229"/>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72"/>
      <w:bookmarkEnd w:id="73"/>
      <w:bookmarkEnd w:id="74"/>
    </w:p>
    <w:p>
      <w:pPr>
        <w:spacing w:line="600" w:lineRule="exact"/>
        <w:jc w:val="left"/>
        <w:rPr>
          <w:rFonts w:ascii="宋体"/>
          <w:b/>
          <w:color w:val="auto"/>
          <w:sz w:val="44"/>
          <w:szCs w:val="44"/>
          <w:highlight w:val="none"/>
        </w:rPr>
      </w:pPr>
    </w:p>
    <w:p>
      <w:pPr>
        <w:pStyle w:val="22"/>
        <w:spacing w:line="560" w:lineRule="exact"/>
        <w:ind w:firstLine="640" w:firstLineChars="200"/>
        <w:outlineLvl w:val="1"/>
        <w:rPr>
          <w:rFonts w:ascii="仿宋_GB2312" w:eastAsia="仿宋_GB2312"/>
          <w:color w:val="auto"/>
          <w:sz w:val="32"/>
          <w:szCs w:val="32"/>
          <w:highlight w:val="none"/>
        </w:rPr>
      </w:pPr>
      <w:bookmarkStart w:id="75" w:name="_Toc6981"/>
      <w:r>
        <w:rPr>
          <w:rFonts w:ascii="仿宋_GB2312" w:eastAsia="仿宋_GB2312"/>
          <w:color w:val="auto"/>
          <w:sz w:val="32"/>
          <w:szCs w:val="32"/>
          <w:highlight w:val="none"/>
        </w:rPr>
        <w:t>1.</w:t>
      </w:r>
      <w:r>
        <w:rPr>
          <w:rFonts w:hint="eastAsia" w:ascii="仿宋_GB2312" w:eastAsia="仿宋_GB2312"/>
          <w:color w:val="auto"/>
          <w:sz w:val="32"/>
          <w:szCs w:val="32"/>
          <w:highlight w:val="none"/>
        </w:rPr>
        <w:t>财政拨款收入：指单位从同级财政部门取得的财政预算资金。</w:t>
      </w:r>
      <w:bookmarkEnd w:id="75"/>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3.</w:t>
      </w:r>
      <w:r>
        <w:rPr>
          <w:rFonts w:hint="eastAsia" w:ascii="仿宋_GB2312" w:eastAsia="仿宋_GB2312"/>
          <w:color w:val="auto"/>
          <w:sz w:val="32"/>
          <w:szCs w:val="32"/>
          <w:highlight w:val="none"/>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4.</w:t>
      </w:r>
      <w:r>
        <w:rPr>
          <w:rFonts w:hint="eastAsia" w:ascii="仿宋_GB2312" w:eastAsia="仿宋_GB2312"/>
          <w:color w:val="auto"/>
          <w:sz w:val="32"/>
          <w:szCs w:val="32"/>
          <w:highlight w:val="none"/>
        </w:rPr>
        <w:t>其他收入：指单位取得的除上述收入以外的各项收入。主要是…（收入类型）等。</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5.</w:t>
      </w:r>
      <w:r>
        <w:rPr>
          <w:rFonts w:hint="eastAsia" w:ascii="仿宋_GB2312" w:eastAsia="仿宋_GB2312"/>
          <w:color w:val="auto"/>
          <w:sz w:val="32"/>
          <w:szCs w:val="32"/>
          <w:highlight w:val="none"/>
          <w:lang w:eastAsia="zh-CN"/>
        </w:rPr>
        <w:t>使用非财政拨款结余</w:t>
      </w:r>
      <w:r>
        <w:rPr>
          <w:rFonts w:hint="eastAsia" w:ascii="仿宋_GB2312" w:eastAsia="仿宋_GB2312"/>
          <w:color w:val="auto"/>
          <w:sz w:val="32"/>
          <w:szCs w:val="32"/>
          <w:highlight w:val="none"/>
        </w:rPr>
        <w:t>：指事业单位</w:t>
      </w:r>
      <w:r>
        <w:rPr>
          <w:rFonts w:hint="eastAsia" w:ascii="仿宋_GB2312" w:eastAsia="仿宋_GB2312"/>
          <w:color w:val="auto"/>
          <w:sz w:val="32"/>
          <w:szCs w:val="32"/>
          <w:highlight w:val="none"/>
          <w:lang w:eastAsia="zh-CN"/>
        </w:rPr>
        <w:t>使用以前年度积累的非财政拨款结余弥补当年收支差额的金额。</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6.</w:t>
      </w:r>
      <w:r>
        <w:rPr>
          <w:rFonts w:hint="eastAsia" w:ascii="仿宋_GB2312" w:eastAsia="仿宋_GB2312"/>
          <w:color w:val="auto"/>
          <w:sz w:val="32"/>
          <w:szCs w:val="32"/>
          <w:highlight w:val="none"/>
        </w:rPr>
        <w:t>年初结转和结余：指以前年度尚未完成、结转到本年按有关规定继续使用的资金。</w:t>
      </w:r>
      <w:r>
        <w:rPr>
          <w:rFonts w:ascii="仿宋_GB2312" w:eastAsia="仿宋_GB2312"/>
          <w:color w:val="auto"/>
          <w:sz w:val="32"/>
          <w:szCs w:val="32"/>
          <w:highlight w:val="none"/>
        </w:rPr>
        <w:t xml:space="preserve"> </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7.</w:t>
      </w:r>
      <w:r>
        <w:rPr>
          <w:rFonts w:hint="eastAsia" w:ascii="仿宋_GB2312" w:eastAsia="仿宋_GB2312"/>
          <w:color w:val="auto"/>
          <w:sz w:val="32"/>
          <w:szCs w:val="32"/>
          <w:highlight w:val="none"/>
        </w:rPr>
        <w:t>结余分配：指事业单位按照会计制度规定</w:t>
      </w:r>
      <w:r>
        <w:rPr>
          <w:rFonts w:hint="eastAsia" w:ascii="仿宋_GB2312" w:eastAsia="仿宋_GB2312"/>
          <w:color w:val="auto"/>
          <w:sz w:val="32"/>
          <w:szCs w:val="32"/>
          <w:highlight w:val="none"/>
          <w:lang w:eastAsia="zh-CN"/>
        </w:rPr>
        <w:t>缴纳的所得税、提取的专用结余以及转入非财政拨款结余的金额</w:t>
      </w:r>
      <w:r>
        <w:rPr>
          <w:rFonts w:hint="eastAsia" w:ascii="仿宋_GB2312" w:eastAsia="仿宋_GB2312"/>
          <w:color w:val="auto"/>
          <w:sz w:val="32"/>
          <w:szCs w:val="32"/>
          <w:highlight w:val="none"/>
        </w:rPr>
        <w:t>等。</w:t>
      </w:r>
    </w:p>
    <w:p>
      <w:pPr>
        <w:pStyle w:val="22"/>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8</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年末结转和结余：指单位按有关规定结转到下年或以后年度继续使用的资金。</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9.社会保障和就业（类）行政事业单位离退休（款）机关事业单位基本养老保险缴费支出（项）: 是指事业单位人员养老保险支出。</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10.社会保障和就业（类）行政事业单位离退休（款）机关事业单位职业年金缴费支出(项）：是指事业单位退休人员职业年金记实支出。</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11.卫生健康（类）行政事业单位医疗（款）事业单位医疗（项）:是指事业单位人员医疗保险支出。</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12. 住房保障（类）住房改革支出（款）住房公积金（项）: 是指事业单位人员住房公积金支出。</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13.住房保障（类）保障性安居工程支出（款）其他保障性安居工程支出（项）:是指用于城镇老旧小区、棚改区改造和公租房、保障性租赁住房等保障性安居工程配套基础设施中的城市（含县城，同下）燃气、排水、供水、供热等管道老化更新改造。</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14.城乡社区支出（类）城乡社区管理事务（款）市场公用行业市场监督（项）: 是指对市政设施维修维护管理。</w:t>
      </w:r>
    </w:p>
    <w:p>
      <w:pPr>
        <w:keepNext w:val="0"/>
        <w:keepLines w:val="0"/>
        <w:pageBreakBefore w:val="0"/>
        <w:widowControl w:val="0"/>
        <w:numPr>
          <w:ilvl w:val="0"/>
          <w:numId w:val="0"/>
        </w:numPr>
        <w:kinsoku/>
        <w:wordWrap/>
        <w:overflowPunct/>
        <w:topLinePunct w:val="0"/>
        <w:autoSpaceDE/>
        <w:autoSpaceDN/>
        <w:bidi w:val="0"/>
        <w:adjustRightInd/>
        <w:spacing w:line="240" w:lineRule="auto"/>
        <w:ind w:firstLine="640" w:firstLineChars="200"/>
        <w:textAlignment w:val="auto"/>
        <w:rPr>
          <w:rFonts w:hint="eastAsia" w:ascii="仿宋_GB2312" w:hAnsi="Calibri" w:eastAsia="仿宋_GB2312" w:cs="仿宋"/>
          <w:color w:val="auto"/>
          <w:kern w:val="0"/>
          <w:sz w:val="32"/>
          <w:szCs w:val="32"/>
          <w:highlight w:val="none"/>
          <w:lang w:val="en-US" w:eastAsia="zh-CN" w:bidi="ar-SA"/>
        </w:rPr>
      </w:pPr>
      <w:r>
        <w:rPr>
          <w:rFonts w:hint="eastAsia" w:ascii="仿宋_GB2312" w:hAnsi="Calibri" w:eastAsia="仿宋_GB2312" w:cs="仿宋"/>
          <w:color w:val="auto"/>
          <w:kern w:val="0"/>
          <w:sz w:val="32"/>
          <w:szCs w:val="32"/>
          <w:highlight w:val="none"/>
          <w:lang w:val="en-US" w:eastAsia="zh-CN" w:bidi="ar-SA"/>
        </w:rPr>
        <w:t>15.城乡社区支出（类）其他城乡社区支出（款）其他城乡社区支出（项）：是指用于支持城市燃气、排水、供水等管道老化更新改造。</w:t>
      </w:r>
      <w:r>
        <w:rPr>
          <w:rFonts w:hint="eastAsia" w:ascii="仿宋_GB2312" w:hAnsi="Calibri" w:eastAsia="仿宋_GB2312" w:cs="仿宋"/>
          <w:color w:val="auto"/>
          <w:kern w:val="0"/>
          <w:sz w:val="32"/>
          <w:szCs w:val="32"/>
          <w:highlight w:val="none"/>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578" w:lineRule="exact"/>
        <w:ind w:firstLine="640" w:firstLineChars="200"/>
        <w:textAlignment w:val="auto"/>
        <w:rPr>
          <w:rFonts w:hint="default"/>
          <w:lang w:val="en-US" w:eastAsia="zh-CN"/>
        </w:rPr>
      </w:pPr>
      <w:r>
        <w:rPr>
          <w:rFonts w:hint="eastAsia" w:ascii="仿宋_GB2312" w:hAnsi="Calibri" w:eastAsia="仿宋_GB2312" w:cs="仿宋"/>
          <w:color w:val="auto"/>
          <w:kern w:val="0"/>
          <w:sz w:val="32"/>
          <w:szCs w:val="32"/>
          <w:highlight w:val="none"/>
          <w:lang w:val="en-US" w:eastAsia="zh-CN" w:bidi="ar-SA"/>
        </w:rPr>
        <w:t>16.基本支出：指为保障机构正常运转、完成日常工作任务而发生的人员支出和公用支出。</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项目支出：指在基本支出之外为完成特定行政任务和事业发展目标所发生的支出。</w:t>
      </w:r>
      <w:r>
        <w:rPr>
          <w:rFonts w:ascii="仿宋_GB2312" w:eastAsia="仿宋_GB2312"/>
          <w:color w:val="auto"/>
          <w:sz w:val="32"/>
          <w:szCs w:val="32"/>
          <w:highlight w:val="none"/>
        </w:rPr>
        <w:t xml:space="preserve"> </w:t>
      </w:r>
    </w:p>
    <w:p>
      <w:pPr>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hint="eastAsia" w:ascii="仿宋_GB2312" w:eastAsia="仿宋_GB2312"/>
          <w:color w:val="auto"/>
          <w:sz w:val="32"/>
          <w:szCs w:val="32"/>
          <w:highlight w:val="none"/>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hint="eastAsia" w:ascii="仿宋_GB2312" w:eastAsia="仿宋_GB2312"/>
          <w:color w:val="auto"/>
          <w:sz w:val="32"/>
          <w:szCs w:val="32"/>
          <w:highlight w:val="none"/>
        </w:rPr>
        <w:t>“三公”经费：指</w:t>
      </w:r>
      <w:r>
        <w:rPr>
          <w:rFonts w:hint="eastAsia" w:ascii="仿宋_GB2312" w:eastAsia="仿宋_GB2312"/>
          <w:color w:val="auto"/>
          <w:sz w:val="32"/>
          <w:szCs w:val="32"/>
          <w:highlight w:val="none"/>
          <w:lang w:eastAsia="zh-CN"/>
        </w:rPr>
        <w:t>单位</w:t>
      </w:r>
      <w:r>
        <w:rPr>
          <w:rFonts w:hint="eastAsia" w:ascii="仿宋_GB2312" w:eastAsia="仿宋_GB2312"/>
          <w:color w:val="auto"/>
          <w:sz w:val="32"/>
          <w:szCs w:val="32"/>
          <w:highlight w:val="none"/>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4"/>
          <w:rFonts w:hint="eastAsia" w:ascii="黑体" w:hAnsi="黑体" w:eastAsia="黑体"/>
          <w:b w:val="0"/>
          <w:color w:val="auto"/>
          <w:highlight w:val="none"/>
        </w:rPr>
      </w:pPr>
      <w:bookmarkStart w:id="76" w:name="_Toc15377226"/>
      <w:r>
        <w:rPr>
          <w:rFonts w:ascii="宋体"/>
          <w:b/>
          <w:color w:val="auto"/>
          <w:sz w:val="44"/>
          <w:szCs w:val="44"/>
          <w:highlight w:val="none"/>
        </w:rPr>
        <w:br w:type="page"/>
      </w:r>
      <w:bookmarkStart w:id="77" w:name="_Toc15396614"/>
      <w:bookmarkStart w:id="78" w:name="_Toc30514"/>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77"/>
      <w:bookmarkEnd w:id="78"/>
    </w:p>
    <w:p>
      <w:pPr>
        <w:pStyle w:val="2"/>
        <w:rPr>
          <w:rFonts w:hint="eastAsia"/>
        </w:rPr>
      </w:pPr>
    </w:p>
    <w:p>
      <w:pPr>
        <w:pStyle w:val="2"/>
        <w:numPr>
          <w:ilvl w:val="0"/>
          <w:numId w:val="5"/>
        </w:numPr>
        <w:ind w:left="0" w:leftChars="0" w:firstLine="420" w:firstLineChars="0"/>
        <w:rPr>
          <w:rFonts w:hint="eastAsia" w:hAnsi="Calibri" w:cs="仿宋"/>
          <w:b/>
          <w:bCs/>
          <w:color w:val="auto"/>
          <w:kern w:val="0"/>
          <w:sz w:val="32"/>
          <w:szCs w:val="32"/>
          <w:highlight w:val="none"/>
          <w:lang w:val="en-US" w:eastAsia="zh-CN" w:bidi="ar-SA"/>
        </w:rPr>
      </w:pPr>
      <w:r>
        <w:rPr>
          <w:rFonts w:hint="eastAsia" w:hAnsi="Calibri" w:cs="仿宋"/>
          <w:b/>
          <w:bCs/>
          <w:color w:val="auto"/>
          <w:kern w:val="0"/>
          <w:sz w:val="32"/>
          <w:szCs w:val="32"/>
          <w:highlight w:val="none"/>
          <w:lang w:val="en-US" w:eastAsia="zh-CN" w:bidi="ar-SA"/>
        </w:rPr>
        <w:t>决算公开明细表</w:t>
      </w:r>
    </w:p>
    <w:p>
      <w:pPr>
        <w:pStyle w:val="2"/>
        <w:numPr>
          <w:ilvl w:val="0"/>
          <w:numId w:val="5"/>
        </w:numPr>
        <w:ind w:left="0" w:leftChars="0" w:firstLine="420" w:firstLineChars="0"/>
        <w:rPr>
          <w:rFonts w:hint="eastAsia" w:hAnsi="Calibri" w:cs="仿宋"/>
          <w:b/>
          <w:bCs/>
          <w:color w:val="auto"/>
          <w:kern w:val="0"/>
          <w:sz w:val="32"/>
          <w:szCs w:val="32"/>
          <w:highlight w:val="none"/>
          <w:lang w:val="en-US" w:eastAsia="zh-CN" w:bidi="ar-SA"/>
        </w:rPr>
      </w:pPr>
      <w:r>
        <w:rPr>
          <w:rFonts w:hint="eastAsia" w:hAnsi="Calibri" w:cs="仿宋"/>
          <w:b/>
          <w:bCs/>
          <w:color w:val="auto"/>
          <w:kern w:val="0"/>
          <w:sz w:val="32"/>
          <w:szCs w:val="32"/>
          <w:highlight w:val="none"/>
          <w:lang w:val="en-US" w:eastAsia="zh-CN" w:bidi="ar-SA"/>
        </w:rPr>
        <w:t>部门预算项目支出绩效自评表</w:t>
      </w:r>
    </w:p>
    <w:p>
      <w:pPr>
        <w:pStyle w:val="2"/>
        <w:numPr>
          <w:ilvl w:val="0"/>
          <w:numId w:val="5"/>
        </w:numPr>
        <w:ind w:left="0" w:leftChars="0" w:firstLine="420" w:firstLineChars="0"/>
        <w:rPr>
          <w:rFonts w:hint="eastAsia" w:hAnsi="Calibri" w:cs="仿宋"/>
          <w:b/>
          <w:bCs/>
          <w:color w:val="auto"/>
          <w:kern w:val="0"/>
          <w:sz w:val="32"/>
          <w:szCs w:val="32"/>
          <w:highlight w:val="none"/>
          <w:lang w:val="en-US" w:eastAsia="zh-CN" w:bidi="ar-SA"/>
        </w:rPr>
      </w:pPr>
      <w:r>
        <w:rPr>
          <w:rFonts w:hint="eastAsia" w:hAnsi="Calibri" w:cs="仿宋"/>
          <w:b/>
          <w:bCs/>
          <w:color w:val="auto"/>
          <w:kern w:val="0"/>
          <w:sz w:val="32"/>
          <w:szCs w:val="32"/>
          <w:highlight w:val="none"/>
          <w:lang w:val="en-US" w:eastAsia="zh-CN" w:bidi="ar-SA"/>
        </w:rPr>
        <w:t>部门整体绩效评价</w:t>
      </w:r>
    </w:p>
    <w:p>
      <w:pPr>
        <w:spacing w:line="600" w:lineRule="exact"/>
        <w:jc w:val="left"/>
        <w:outlineLvl w:val="9"/>
        <w:rPr>
          <w:rFonts w:hint="eastAsia" w:ascii="仿宋_GB2312" w:hAnsi="Calibri" w:eastAsia="仿宋_GB2312" w:cs="仿宋"/>
          <w:color w:val="auto"/>
          <w:kern w:val="0"/>
          <w:sz w:val="32"/>
          <w:szCs w:val="32"/>
          <w:highlight w:val="none"/>
          <w:lang w:val="en-US" w:eastAsia="zh-CN" w:bidi="ar-SA"/>
        </w:rPr>
      </w:pPr>
      <w:bookmarkStart w:id="79" w:name="_Toc15396618"/>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9"/>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bookmarkStart w:id="80" w:name="_Toc15393"/>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76"/>
      <w:bookmarkEnd w:id="79"/>
      <w:bookmarkEnd w:id="80"/>
      <w:bookmarkStart w:id="81" w:name="_Toc15396619"/>
    </w:p>
    <w:p>
      <w:pPr>
        <w:pStyle w:val="4"/>
        <w:rPr>
          <w:rFonts w:ascii="仿宋" w:hAnsi="仿宋" w:eastAsia="仿宋"/>
          <w:color w:val="auto"/>
          <w:highlight w:val="none"/>
        </w:rPr>
      </w:pPr>
      <w:bookmarkStart w:id="82" w:name="_Toc5794"/>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81"/>
      <w:bookmarkEnd w:id="82"/>
    </w:p>
    <w:p>
      <w:pPr>
        <w:pStyle w:val="4"/>
        <w:rPr>
          <w:rFonts w:ascii="仿宋" w:hAnsi="仿宋" w:eastAsia="仿宋"/>
          <w:color w:val="auto"/>
          <w:highlight w:val="none"/>
        </w:rPr>
      </w:pPr>
      <w:bookmarkStart w:id="83" w:name="_Toc15396620"/>
      <w:bookmarkStart w:id="84" w:name="_Toc12517"/>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83"/>
      <w:bookmarkEnd w:id="84"/>
    </w:p>
    <w:p>
      <w:pPr>
        <w:pStyle w:val="4"/>
        <w:rPr>
          <w:rFonts w:ascii="仿宋" w:hAnsi="仿宋" w:eastAsia="仿宋"/>
          <w:color w:val="auto"/>
          <w:highlight w:val="none"/>
        </w:rPr>
      </w:pPr>
      <w:bookmarkStart w:id="85" w:name="_Toc15396621"/>
      <w:bookmarkStart w:id="86" w:name="_Toc13240"/>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85"/>
      <w:bookmarkEnd w:id="86"/>
    </w:p>
    <w:p>
      <w:pPr>
        <w:pStyle w:val="4"/>
        <w:rPr>
          <w:rFonts w:ascii="仿宋" w:hAnsi="仿宋" w:eastAsia="仿宋"/>
          <w:b w:val="0"/>
          <w:color w:val="auto"/>
          <w:highlight w:val="none"/>
        </w:rPr>
      </w:pPr>
      <w:bookmarkStart w:id="87" w:name="_Toc15396622"/>
      <w:bookmarkStart w:id="88" w:name="_Toc246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87"/>
      <w:bookmarkEnd w:id="88"/>
    </w:p>
    <w:p>
      <w:pPr>
        <w:pStyle w:val="4"/>
        <w:rPr>
          <w:rStyle w:val="25"/>
          <w:rFonts w:ascii="仿宋" w:hAnsi="仿宋" w:eastAsia="仿宋"/>
          <w:b w:val="0"/>
          <w:bCs w:val="0"/>
          <w:color w:val="auto"/>
          <w:highlight w:val="none"/>
        </w:rPr>
      </w:pPr>
      <w:bookmarkStart w:id="89" w:name="_Toc15396623"/>
      <w:bookmarkStart w:id="90" w:name="_Toc13119"/>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89"/>
      <w:bookmarkEnd w:id="90"/>
      <w:bookmarkStart w:id="91" w:name="_Toc15396624"/>
    </w:p>
    <w:p>
      <w:pPr>
        <w:pStyle w:val="4"/>
        <w:rPr>
          <w:rFonts w:ascii="仿宋" w:hAnsi="仿宋" w:eastAsia="仿宋"/>
          <w:color w:val="auto"/>
          <w:highlight w:val="none"/>
        </w:rPr>
      </w:pPr>
      <w:bookmarkStart w:id="92" w:name="_Toc8465"/>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91"/>
      <w:bookmarkEnd w:id="92"/>
    </w:p>
    <w:p>
      <w:pPr>
        <w:pStyle w:val="4"/>
        <w:rPr>
          <w:rFonts w:ascii="仿宋" w:hAnsi="仿宋" w:eastAsia="仿宋"/>
          <w:color w:val="auto"/>
          <w:highlight w:val="none"/>
        </w:rPr>
      </w:pPr>
      <w:bookmarkStart w:id="93" w:name="_Toc15396625"/>
      <w:bookmarkStart w:id="94" w:name="_Toc4459"/>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93"/>
      <w:bookmarkEnd w:id="94"/>
    </w:p>
    <w:p>
      <w:pPr>
        <w:pStyle w:val="4"/>
        <w:rPr>
          <w:rFonts w:ascii="仿宋" w:hAnsi="仿宋" w:eastAsia="仿宋"/>
          <w:color w:val="auto"/>
          <w:highlight w:val="none"/>
        </w:rPr>
      </w:pPr>
      <w:bookmarkStart w:id="95" w:name="_Toc15396626"/>
      <w:bookmarkStart w:id="96" w:name="_Toc25889"/>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95"/>
      <w:bookmarkEnd w:id="96"/>
    </w:p>
    <w:p>
      <w:pPr>
        <w:pStyle w:val="4"/>
        <w:rPr>
          <w:rFonts w:ascii="仿宋" w:hAnsi="仿宋" w:eastAsia="仿宋"/>
          <w:color w:val="auto"/>
          <w:highlight w:val="none"/>
        </w:rPr>
      </w:pPr>
      <w:bookmarkStart w:id="97" w:name="_Toc15396627"/>
      <w:bookmarkStart w:id="98" w:name="_Toc17699"/>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97"/>
      <w:bookmarkEnd w:id="98"/>
    </w:p>
    <w:p>
      <w:pPr>
        <w:pStyle w:val="4"/>
        <w:rPr>
          <w:rFonts w:ascii="仿宋" w:hAnsi="仿宋" w:eastAsia="仿宋"/>
          <w:color w:val="auto"/>
          <w:highlight w:val="none"/>
        </w:rPr>
      </w:pPr>
      <w:bookmarkStart w:id="99" w:name="_Toc15396628"/>
      <w:bookmarkStart w:id="100" w:name="_Toc30557"/>
      <w:r>
        <w:rPr>
          <w:rStyle w:val="25"/>
          <w:rFonts w:hint="eastAsia" w:ascii="仿宋" w:hAnsi="仿宋" w:eastAsia="仿宋"/>
          <w:b w:val="0"/>
          <w:bCs w:val="0"/>
          <w:color w:val="auto"/>
          <w:highlight w:val="none"/>
        </w:rPr>
        <w:t>十、</w:t>
      </w:r>
      <w:bookmarkEnd w:id="99"/>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100"/>
    </w:p>
    <w:p>
      <w:pPr>
        <w:pStyle w:val="4"/>
        <w:rPr>
          <w:rFonts w:ascii="仿宋" w:hAnsi="仿宋" w:eastAsia="仿宋"/>
          <w:color w:val="auto"/>
          <w:highlight w:val="none"/>
        </w:rPr>
      </w:pPr>
      <w:bookmarkStart w:id="101" w:name="_Toc15396629"/>
      <w:bookmarkStart w:id="102" w:name="_Toc32478"/>
      <w:r>
        <w:rPr>
          <w:rStyle w:val="25"/>
          <w:rFonts w:hint="eastAsia" w:ascii="仿宋" w:hAnsi="仿宋" w:eastAsia="仿宋"/>
          <w:b w:val="0"/>
          <w:bCs w:val="0"/>
          <w:color w:val="auto"/>
          <w:highlight w:val="none"/>
        </w:rPr>
        <w:t>十一、</w:t>
      </w:r>
      <w:bookmarkEnd w:id="101"/>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102"/>
    </w:p>
    <w:p>
      <w:pPr>
        <w:pStyle w:val="4"/>
        <w:rPr>
          <w:rFonts w:ascii="仿宋" w:hAnsi="仿宋" w:eastAsia="仿宋"/>
          <w:color w:val="auto"/>
          <w:highlight w:val="none"/>
        </w:rPr>
      </w:pPr>
      <w:bookmarkStart w:id="103" w:name="_Toc15396630"/>
      <w:bookmarkStart w:id="104" w:name="_Toc3839"/>
      <w:r>
        <w:rPr>
          <w:rStyle w:val="25"/>
          <w:rFonts w:hint="eastAsia" w:ascii="仿宋" w:hAnsi="仿宋" w:eastAsia="仿宋"/>
          <w:b w:val="0"/>
          <w:bCs w:val="0"/>
          <w:color w:val="auto"/>
          <w:highlight w:val="none"/>
        </w:rPr>
        <w:t>十二、</w:t>
      </w:r>
      <w:bookmarkEnd w:id="103"/>
      <w:r>
        <w:rPr>
          <w:rStyle w:val="25"/>
          <w:rFonts w:hint="eastAsia" w:ascii="仿宋" w:hAnsi="仿宋" w:eastAsia="仿宋"/>
          <w:b w:val="0"/>
          <w:bCs w:val="0"/>
          <w:color w:val="auto"/>
          <w:highlight w:val="none"/>
          <w:lang w:eastAsia="zh-CN"/>
        </w:rPr>
        <w:t>国有资本经营预算财政拨款支出决算表</w:t>
      </w:r>
      <w:bookmarkEnd w:id="104"/>
    </w:p>
    <w:p>
      <w:pPr>
        <w:pStyle w:val="4"/>
        <w:rPr>
          <w:rFonts w:hint="eastAsia" w:eastAsia="仿宋"/>
          <w:color w:val="auto"/>
          <w:highlight w:val="none"/>
          <w:lang w:eastAsia="zh-CN"/>
        </w:rPr>
      </w:pPr>
      <w:bookmarkStart w:id="105" w:name="_Toc15396631"/>
      <w:bookmarkStart w:id="106" w:name="_Toc10016"/>
      <w:r>
        <w:rPr>
          <w:rStyle w:val="25"/>
          <w:rFonts w:hint="eastAsia" w:ascii="仿宋" w:hAnsi="仿宋" w:eastAsia="仿宋"/>
          <w:b w:val="0"/>
          <w:bCs w:val="0"/>
          <w:color w:val="auto"/>
          <w:highlight w:val="none"/>
        </w:rPr>
        <w:t>十三、</w:t>
      </w:r>
      <w:bookmarkEnd w:id="105"/>
      <w:r>
        <w:rPr>
          <w:rStyle w:val="25"/>
          <w:rFonts w:hint="eastAsia" w:ascii="仿宋" w:hAnsi="仿宋" w:eastAsia="仿宋"/>
          <w:b w:val="0"/>
          <w:bCs w:val="0"/>
          <w:color w:val="auto"/>
          <w:highlight w:val="none"/>
          <w:lang w:eastAsia="zh-CN"/>
        </w:rPr>
        <w:t>财政拨款“三公”经费支出决算表</w:t>
      </w:r>
      <w:bookmarkEnd w:id="106"/>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D81305B"/>
    <w:multiLevelType w:val="singleLevel"/>
    <w:tmpl w:val="FD81305B"/>
    <w:lvl w:ilvl="0" w:tentative="0">
      <w:start w:val="1"/>
      <w:numFmt w:val="chineseCounting"/>
      <w:suff w:val="nothing"/>
      <w:lvlText w:val="%1、"/>
      <w:lvlJc w:val="left"/>
      <w:pPr>
        <w:ind w:left="0" w:firstLine="420"/>
      </w:pPr>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xMTk4MzJkZmNlZWQ3ZmI1NTc1MzQ1N2RmMTM5Mjg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7F46924"/>
    <w:rsid w:val="0A0338DA"/>
    <w:rsid w:val="0A2032A3"/>
    <w:rsid w:val="0B8A37D8"/>
    <w:rsid w:val="0D1D3A97"/>
    <w:rsid w:val="10C055FF"/>
    <w:rsid w:val="118107EC"/>
    <w:rsid w:val="11DD6519"/>
    <w:rsid w:val="169B1638"/>
    <w:rsid w:val="16BB723D"/>
    <w:rsid w:val="18015F3F"/>
    <w:rsid w:val="1A971B74"/>
    <w:rsid w:val="1BE8440E"/>
    <w:rsid w:val="1D155CEE"/>
    <w:rsid w:val="20F57F95"/>
    <w:rsid w:val="240371BF"/>
    <w:rsid w:val="25711CC6"/>
    <w:rsid w:val="25C741E6"/>
    <w:rsid w:val="27842671"/>
    <w:rsid w:val="29FD04D3"/>
    <w:rsid w:val="2ABE7A3E"/>
    <w:rsid w:val="2CA234A8"/>
    <w:rsid w:val="2EFA178C"/>
    <w:rsid w:val="2F807842"/>
    <w:rsid w:val="307976F4"/>
    <w:rsid w:val="30B46D73"/>
    <w:rsid w:val="31097AD7"/>
    <w:rsid w:val="319F7F4E"/>
    <w:rsid w:val="37021DB8"/>
    <w:rsid w:val="383D272C"/>
    <w:rsid w:val="39AE70AB"/>
    <w:rsid w:val="3C0C0783"/>
    <w:rsid w:val="3F9F3A96"/>
    <w:rsid w:val="48BF60AB"/>
    <w:rsid w:val="493C27E9"/>
    <w:rsid w:val="496F39ED"/>
    <w:rsid w:val="49FF41D3"/>
    <w:rsid w:val="4BE068DB"/>
    <w:rsid w:val="4BF6002B"/>
    <w:rsid w:val="4ECE2238"/>
    <w:rsid w:val="51DB4B86"/>
    <w:rsid w:val="55333C3E"/>
    <w:rsid w:val="5EB75D5A"/>
    <w:rsid w:val="5F0D0843"/>
    <w:rsid w:val="64CA39A1"/>
    <w:rsid w:val="679A4C3E"/>
    <w:rsid w:val="69630ADE"/>
    <w:rsid w:val="6A9D076F"/>
    <w:rsid w:val="6C4A05C8"/>
    <w:rsid w:val="6D3B1A89"/>
    <w:rsid w:val="71BF4EC2"/>
    <w:rsid w:val="72734D90"/>
    <w:rsid w:val="7412278C"/>
    <w:rsid w:val="75A650F5"/>
    <w:rsid w:val="75CA4590"/>
    <w:rsid w:val="79E7B28D"/>
    <w:rsid w:val="7CD9190C"/>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WPSOffice手动目录 1"/>
    <w:uiPriority w:val="0"/>
    <w:pPr>
      <w:ind w:leftChars="0"/>
    </w:pPr>
    <w:rPr>
      <w:sz w:val="20"/>
      <w:szCs w:val="20"/>
    </w:rPr>
  </w:style>
  <w:style w:type="paragraph" w:customStyle="1" w:styleId="3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7.emf"/><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11</TotalTime>
  <ScaleCrop>false</ScaleCrop>
  <LinksUpToDate>false</LinksUpToDate>
  <CharactersWithSpaces>8692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黍离</cp:lastModifiedBy>
  <cp:lastPrinted>2023-07-31T02:35:00Z</cp:lastPrinted>
  <dcterms:modified xsi:type="dcterms:W3CDTF">2023-11-09T07:02:07Z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90C6B494EEF74286A62A93D4F6E14237_12</vt:lpwstr>
  </property>
</Properties>
</file>