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left"/>
        <w:textAlignment w:val="auto"/>
        <w:outlineLvl w:val="0"/>
        <w:rPr>
          <w:rFonts w:ascii="方正小标宋简体" w:hAnsi="宋体" w:eastAsia="方正小标宋简体"/>
          <w:color w:val="auto"/>
          <w:sz w:val="21"/>
          <w:szCs w:val="21"/>
          <w:highlight w:val="none"/>
        </w:rPr>
      </w:pPr>
      <w:bookmarkStart w:id="0" w:name="_Toc15306267"/>
    </w:p>
    <w:p>
      <w:pPr>
        <w:pageBreakBefore w:val="0"/>
        <w:kinsoku/>
        <w:wordWrap/>
        <w:overflowPunct/>
        <w:topLinePunct w:val="0"/>
        <w:bidi w:val="0"/>
        <w:spacing w:line="560" w:lineRule="exact"/>
        <w:jc w:val="center"/>
        <w:textAlignment w:val="auto"/>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spacing w:line="700" w:lineRule="exact"/>
        <w:jc w:val="center"/>
        <w:textAlignment w:val="auto"/>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56"/>
          <w:szCs w:val="56"/>
          <w:highlight w:val="none"/>
        </w:rPr>
      </w:pPr>
      <w:bookmarkStart w:id="1" w:name="_Toc15377193"/>
      <w:bookmarkStart w:id="2" w:name="_Toc15378441"/>
      <w:bookmarkStart w:id="3" w:name="_Toc15396597"/>
      <w:bookmarkStart w:id="4" w:name="_Toc15377425"/>
      <w:bookmarkStart w:id="5" w:name="_Toc15396475"/>
      <w:bookmarkStart w:id="6" w:name="_Toc3966"/>
      <w:r>
        <w:rPr>
          <w:rFonts w:hint="eastAsia" w:ascii="方正小标宋简体" w:hAnsi="方正小标宋简体" w:eastAsia="方正小标宋简体" w:cs="方正小标宋简体"/>
          <w:color w:val="auto"/>
          <w:sz w:val="56"/>
          <w:szCs w:val="56"/>
          <w:highlight w:val="none"/>
        </w:rPr>
        <w:t>20</w:t>
      </w:r>
      <w:r>
        <w:rPr>
          <w:rFonts w:hint="eastAsia" w:ascii="方正小标宋简体" w:hAnsi="方正小标宋简体" w:eastAsia="方正小标宋简体" w:cs="方正小标宋简体"/>
          <w:color w:val="auto"/>
          <w:sz w:val="56"/>
          <w:szCs w:val="56"/>
          <w:highlight w:val="none"/>
          <w:lang w:val="en-US" w:eastAsia="zh-CN"/>
        </w:rPr>
        <w:t>22</w:t>
      </w:r>
      <w:r>
        <w:rPr>
          <w:rFonts w:hint="eastAsia" w:ascii="方正小标宋简体" w:hAnsi="方正小标宋简体" w:eastAsia="方正小标宋简体" w:cs="方正小标宋简体"/>
          <w:color w:val="auto"/>
          <w:sz w:val="56"/>
          <w:szCs w:val="56"/>
          <w:highlight w:val="none"/>
        </w:rPr>
        <w:t>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56"/>
          <w:szCs w:val="56"/>
          <w:highlight w:val="none"/>
          <w:lang w:eastAsia="zh-CN"/>
        </w:rPr>
      </w:pPr>
      <w:bookmarkStart w:id="7" w:name="_Toc15396598"/>
      <w:bookmarkStart w:id="8" w:name="_Toc15378442"/>
      <w:bookmarkStart w:id="9" w:name="_Toc11749"/>
      <w:bookmarkStart w:id="10" w:name="_Toc15377194"/>
      <w:bookmarkStart w:id="11" w:name="_Toc15377426"/>
      <w:bookmarkStart w:id="12" w:name="_Toc15396476"/>
      <w:r>
        <w:rPr>
          <w:rFonts w:hint="eastAsia" w:ascii="方正小标宋简体" w:hAnsi="方正小标宋简体" w:eastAsia="方正小标宋简体" w:cs="方正小标宋简体"/>
          <w:color w:val="auto"/>
          <w:sz w:val="56"/>
          <w:szCs w:val="56"/>
          <w:highlight w:val="none"/>
        </w:rPr>
        <w:t>四川省</w:t>
      </w:r>
      <w:bookmarkEnd w:id="0"/>
      <w:bookmarkStart w:id="13" w:name="_Toc15306268"/>
      <w:r>
        <w:rPr>
          <w:rFonts w:hint="eastAsia" w:ascii="方正小标宋简体" w:hAnsi="方正小标宋简体" w:eastAsia="方正小标宋简体" w:cs="方正小标宋简体"/>
          <w:color w:val="auto"/>
          <w:sz w:val="56"/>
          <w:szCs w:val="56"/>
          <w:highlight w:val="none"/>
          <w:lang w:eastAsia="zh-CN"/>
        </w:rPr>
        <w:t>巴中市巴州区统计局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56"/>
          <w:szCs w:val="56"/>
          <w:highlight w:val="none"/>
        </w:rPr>
      </w:pPr>
      <w:r>
        <w:rPr>
          <w:rFonts w:hint="eastAsia" w:ascii="方正小标宋简体" w:hAnsi="方正小标宋简体" w:eastAsia="方正小标宋简体" w:cs="方正小标宋简体"/>
          <w:color w:val="auto"/>
          <w:sz w:val="56"/>
          <w:szCs w:val="56"/>
          <w:highlight w:val="none"/>
          <w:lang w:val="en-US" w:eastAsia="zh-CN"/>
        </w:rPr>
        <w:t>部门</w:t>
      </w:r>
      <w:r>
        <w:rPr>
          <w:rFonts w:hint="eastAsia" w:ascii="方正小标宋简体" w:hAnsi="方正小标宋简体" w:eastAsia="方正小标宋简体" w:cs="方正小标宋简体"/>
          <w:color w:val="auto"/>
          <w:sz w:val="56"/>
          <w:szCs w:val="56"/>
          <w:highlight w:val="none"/>
        </w:rPr>
        <w:t>决算</w:t>
      </w:r>
      <w:bookmarkEnd w:id="7"/>
      <w:bookmarkEnd w:id="8"/>
      <w:bookmarkEnd w:id="9"/>
      <w:bookmarkEnd w:id="10"/>
      <w:bookmarkEnd w:id="11"/>
      <w:bookmarkEnd w:id="12"/>
      <w:bookmarkEnd w:id="13"/>
    </w:p>
    <w:p>
      <w:pP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p>
      <w:pPr>
        <w:pageBreakBefore w:val="0"/>
        <w:widowControl/>
        <w:kinsoku/>
        <w:wordWrap/>
        <w:overflowPunct/>
        <w:topLinePunct w:val="0"/>
        <w:bidi w:val="0"/>
        <w:spacing w:line="560" w:lineRule="exact"/>
        <w:jc w:val="center"/>
        <w:textAlignment w:val="auto"/>
        <w:rPr>
          <w:rFonts w:ascii="方正小标宋简体" w:hAnsi="宋体" w:eastAsia="方正小标宋简体"/>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ageBreakBefore w:val="0"/>
        <w:widowControl/>
        <w:kinsoku/>
        <w:wordWrap/>
        <w:overflowPunct/>
        <w:topLinePunct w:val="0"/>
        <w:bidi w:val="0"/>
        <w:spacing w:line="560" w:lineRule="exact"/>
        <w:jc w:val="center"/>
        <w:textAlignment w:val="auto"/>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560" w:lineRule="exact"/>
        <w:jc w:val="center"/>
        <w:textAlignment w:val="auto"/>
        <w:rPr>
          <w:rFonts w:ascii="黑体" w:hAnsi="黑体" w:eastAsia="黑体" w:cstheme="minorBidi"/>
          <w:color w:val="auto"/>
          <w:sz w:val="28"/>
          <w:szCs w:val="28"/>
          <w:highlight w:val="none"/>
        </w:rPr>
      </w:pPr>
    </w:p>
    <w:p>
      <w:pPr>
        <w:pStyle w:val="11"/>
        <w:pageBreakBefore w:val="0"/>
        <w:kinsoku/>
        <w:wordWrap/>
        <w:overflowPunct/>
        <w:topLinePunct w:val="0"/>
        <w:bidi w:val="0"/>
        <w:spacing w:line="560"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31</w:t>
      </w:r>
      <w:r>
        <w:rPr>
          <w:rFonts w:hint="eastAsia"/>
          <w:color w:val="auto"/>
          <w:highlight w:val="none"/>
        </w:rPr>
        <w:t>日</w:t>
      </w:r>
    </w:p>
    <w:p>
      <w:pPr>
        <w:pageBreakBefore w:val="0"/>
        <w:kinsoku/>
        <w:wordWrap/>
        <w:overflowPunct/>
        <w:topLinePunct w:val="0"/>
        <w:bidi w:val="0"/>
        <w:spacing w:line="560" w:lineRule="exact"/>
        <w:textAlignment w:val="auto"/>
        <w:rPr>
          <w:color w:val="auto"/>
          <w:highlight w:val="none"/>
        </w:rPr>
      </w:pPr>
    </w:p>
    <w:p>
      <w:pPr>
        <w:pStyle w:val="11"/>
        <w:keepNext w:val="0"/>
        <w:keepLines w:val="0"/>
        <w:pageBreakBefore w:val="0"/>
        <w:widowControl w:val="0"/>
        <w:tabs>
          <w:tab w:val="right" w:leader="dot" w:pos="8306"/>
          <w:tab w:val="clear" w:pos="8296"/>
        </w:tabs>
        <w:kinsoku/>
        <w:wordWrap/>
        <w:overflowPunct/>
        <w:topLinePunct w:val="0"/>
        <w:autoSpaceDE/>
        <w:autoSpaceDN/>
        <w:bidi w:val="0"/>
        <w:spacing w:before="0" w:line="560" w:lineRule="exact"/>
        <w:jc w:val="both"/>
        <w:textAlignment w:val="auto"/>
        <w:rPr>
          <w:sz w:val="32"/>
          <w:szCs w:val="32"/>
        </w:rPr>
      </w:pPr>
      <w:bookmarkStart w:id="14" w:name="_Toc15377196"/>
      <w:bookmarkStart w:id="15" w:name="_Toc15396599"/>
      <w:r>
        <w:rPr>
          <w:rFonts w:hint="eastAsia" w:ascii="黑体" w:hAnsi="黑体" w:eastAsia="黑体"/>
          <w:b w:val="0"/>
          <w:color w:val="auto"/>
          <w:sz w:val="32"/>
          <w:szCs w:val="32"/>
          <w:highlight w:val="none"/>
        </w:rPr>
        <w:fldChar w:fldCharType="begin"/>
      </w:r>
      <w:r>
        <w:rPr>
          <w:rFonts w:hint="eastAsia" w:ascii="黑体" w:hAnsi="黑体" w:eastAsia="黑体"/>
          <w:b w:val="0"/>
          <w:color w:val="auto"/>
          <w:sz w:val="32"/>
          <w:szCs w:val="32"/>
          <w:highlight w:val="none"/>
        </w:rPr>
        <w:instrText xml:space="preserve">TOC \o "1-2" \h \u </w:instrText>
      </w:r>
      <w:r>
        <w:rPr>
          <w:rFonts w:hint="eastAsia" w:ascii="黑体" w:hAnsi="黑体" w:eastAsia="黑体"/>
          <w:b w:val="0"/>
          <w:color w:val="auto"/>
          <w:sz w:val="32"/>
          <w:szCs w:val="32"/>
          <w:highlight w:val="none"/>
        </w:rPr>
        <w:fldChar w:fldCharType="separate"/>
      </w: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_Toc7280 </w:instrText>
      </w:r>
      <w:r>
        <w:rPr>
          <w:rFonts w:hint="eastAsia" w:ascii="黑体" w:hAnsi="黑体" w:eastAsia="黑体"/>
          <w:sz w:val="32"/>
          <w:szCs w:val="32"/>
          <w:highlight w:val="none"/>
        </w:rPr>
        <w:fldChar w:fldCharType="separate"/>
      </w:r>
      <w:r>
        <w:rPr>
          <w:rFonts w:hint="eastAsia" w:ascii="黑体" w:hAnsi="黑体" w:eastAsia="黑体" w:cs="黑体"/>
          <w:bCs w:val="0"/>
          <w:sz w:val="32"/>
          <w:szCs w:val="32"/>
        </w:rPr>
        <w:t xml:space="preserve">第一部分 </w:t>
      </w:r>
      <w:r>
        <w:rPr>
          <w:rFonts w:hint="eastAsia" w:ascii="黑体" w:hAnsi="黑体" w:eastAsia="黑体" w:cs="黑体"/>
          <w:bCs w:val="0"/>
          <w:sz w:val="32"/>
          <w:szCs w:val="32"/>
          <w:lang w:eastAsia="zh-CN"/>
        </w:rPr>
        <w:t>单位</w:t>
      </w:r>
      <w:r>
        <w:rPr>
          <w:rFonts w:hint="eastAsia" w:ascii="黑体" w:hAnsi="黑体" w:eastAsia="黑体" w:cs="黑体"/>
          <w:bCs w:val="0"/>
          <w:sz w:val="32"/>
          <w:szCs w:val="32"/>
        </w:rPr>
        <w:t>概况</w:t>
      </w:r>
      <w:r>
        <w:rPr>
          <w:sz w:val="32"/>
          <w:szCs w:val="32"/>
        </w:rPr>
        <w:tab/>
      </w:r>
      <w:r>
        <w:rPr>
          <w:sz w:val="32"/>
          <w:szCs w:val="32"/>
        </w:rPr>
        <w:fldChar w:fldCharType="begin"/>
      </w:r>
      <w:r>
        <w:rPr>
          <w:sz w:val="32"/>
          <w:szCs w:val="32"/>
        </w:rPr>
        <w:instrText xml:space="preserve"> PAGEREF _Toc7280 \h </w:instrText>
      </w:r>
      <w:r>
        <w:rPr>
          <w:sz w:val="32"/>
          <w:szCs w:val="32"/>
        </w:rPr>
        <w:fldChar w:fldCharType="separate"/>
      </w:r>
      <w:r>
        <w:rPr>
          <w:sz w:val="32"/>
          <w:szCs w:val="32"/>
        </w:rPr>
        <w:t>1</w:t>
      </w:r>
      <w:r>
        <w:rPr>
          <w:sz w:val="32"/>
          <w:szCs w:val="32"/>
        </w:rPr>
        <w:fldChar w:fldCharType="end"/>
      </w:r>
      <w:r>
        <w:rPr>
          <w:rFonts w:hint="eastAsia"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_Toc11520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eastAsia="zh-CN"/>
        </w:rPr>
        <w:t>一、主要职责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_Toc11520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_Toc31341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二、机构设置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_Toc31341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before="0" w:line="560" w:lineRule="exact"/>
        <w:jc w:val="both"/>
        <w:textAlignment w:val="auto"/>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_Toc6592 </w:instrText>
      </w:r>
      <w:r>
        <w:rPr>
          <w:rFonts w:hint="eastAsia" w:ascii="黑体" w:hAnsi="黑体" w:eastAsia="黑体"/>
          <w:sz w:val="32"/>
          <w:szCs w:val="32"/>
          <w:highlight w:val="none"/>
        </w:rPr>
        <w:fldChar w:fldCharType="separate"/>
      </w:r>
      <w:r>
        <w:rPr>
          <w:rFonts w:hint="eastAsia" w:ascii="黑体" w:hAnsi="黑体" w:eastAsia="黑体" w:cs="黑体"/>
          <w:bCs w:val="0"/>
          <w:sz w:val="32"/>
          <w:szCs w:val="32"/>
        </w:rPr>
        <w:t xml:space="preserve">第二部分 </w:t>
      </w:r>
      <w:r>
        <w:rPr>
          <w:rFonts w:hint="eastAsia" w:ascii="黑体" w:hAnsi="黑体" w:eastAsia="黑体" w:cs="黑体"/>
          <w:bCs w:val="0"/>
          <w:sz w:val="32"/>
          <w:szCs w:val="32"/>
          <w:lang w:val="en-US" w:eastAsia="zh-CN"/>
        </w:rPr>
        <w:t>2022年度</w:t>
      </w:r>
      <w:r>
        <w:rPr>
          <w:rFonts w:hint="eastAsia" w:ascii="黑体" w:hAnsi="黑体" w:eastAsia="黑体" w:cs="黑体"/>
          <w:bCs w:val="0"/>
          <w:sz w:val="32"/>
          <w:szCs w:val="32"/>
          <w:lang w:eastAsia="zh-CN"/>
        </w:rPr>
        <w:t>单位</w:t>
      </w:r>
      <w:r>
        <w:rPr>
          <w:rFonts w:hint="eastAsia" w:ascii="黑体" w:hAnsi="黑体" w:eastAsia="黑体" w:cs="黑体"/>
          <w:bCs w:val="0"/>
          <w:sz w:val="32"/>
          <w:szCs w:val="32"/>
        </w:rPr>
        <w:t>决算情况说明</w:t>
      </w:r>
      <w:r>
        <w:rPr>
          <w:sz w:val="32"/>
          <w:szCs w:val="32"/>
        </w:rPr>
        <w:tab/>
      </w:r>
      <w:r>
        <w:rPr>
          <w:sz w:val="32"/>
          <w:szCs w:val="32"/>
        </w:rPr>
        <w:fldChar w:fldCharType="begin"/>
      </w:r>
      <w:r>
        <w:rPr>
          <w:sz w:val="32"/>
          <w:szCs w:val="32"/>
        </w:rPr>
        <w:instrText xml:space="preserve"> PAGEREF _Toc6592 \h </w:instrText>
      </w:r>
      <w:r>
        <w:rPr>
          <w:sz w:val="32"/>
          <w:szCs w:val="32"/>
        </w:rPr>
        <w:fldChar w:fldCharType="separate"/>
      </w:r>
      <w:r>
        <w:rPr>
          <w:sz w:val="32"/>
          <w:szCs w:val="32"/>
        </w:rPr>
        <w:t>3</w:t>
      </w:r>
      <w:r>
        <w:rPr>
          <w:sz w:val="32"/>
          <w:szCs w:val="32"/>
        </w:rPr>
        <w:fldChar w:fldCharType="end"/>
      </w:r>
      <w:r>
        <w:rPr>
          <w:rFonts w:hint="eastAsia"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_Toc22055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一、</w:t>
      </w:r>
      <w:r>
        <w:rPr>
          <w:rFonts w:hint="eastAsia" w:ascii="仿宋" w:hAnsi="仿宋" w:eastAsia="仿宋" w:cs="仿宋"/>
          <w:bCs w:val="0"/>
          <w:sz w:val="32"/>
          <w:szCs w:val="32"/>
          <w:lang w:eastAsia="zh-CN"/>
        </w:rPr>
        <w:t>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_Toc22055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_Toc32320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二、</w:t>
      </w:r>
      <w:r>
        <w:rPr>
          <w:rFonts w:hint="eastAsia" w:ascii="仿宋" w:hAnsi="仿宋" w:eastAsia="仿宋" w:cs="仿宋"/>
          <w:bCs w:val="0"/>
          <w:sz w:val="32"/>
          <w:szCs w:val="32"/>
          <w:lang w:eastAsia="zh-CN"/>
        </w:rPr>
        <w:t>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_Toc32320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_Toc10424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三、支出决算情况说明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_Toc10424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_Toc29050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_Toc29050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_Toc21414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_Toc21414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_Toc29609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_Toc29609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_Toc19197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七、财政拨款“三公”经费支出决算情况说明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_Toc19197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_Toc15894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八、政府性基金预算支出决算情况说明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_Toc15894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_Toc23545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九、国有资本经营预算支出决算情况说明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_Toc23545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_Toc13686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十、其他重要事项的情况说明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_Toc13686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before="0" w:line="560" w:lineRule="exact"/>
        <w:jc w:val="both"/>
        <w:textAlignment w:val="auto"/>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_Toc1409 </w:instrText>
      </w:r>
      <w:r>
        <w:rPr>
          <w:rFonts w:hint="eastAsia" w:ascii="黑体" w:hAnsi="黑体" w:eastAsia="黑体"/>
          <w:sz w:val="32"/>
          <w:szCs w:val="32"/>
          <w:highlight w:val="none"/>
        </w:rPr>
        <w:fldChar w:fldCharType="separate"/>
      </w:r>
      <w:r>
        <w:rPr>
          <w:rFonts w:hint="eastAsia" w:ascii="黑体" w:hAnsi="黑体" w:eastAsia="黑体" w:cs="黑体"/>
          <w:bCs w:val="0"/>
          <w:sz w:val="32"/>
          <w:szCs w:val="32"/>
          <w:lang w:val="en-US" w:eastAsia="zh-CN"/>
        </w:rPr>
        <w:t xml:space="preserve">第三部分 </w:t>
      </w:r>
      <w:r>
        <w:rPr>
          <w:rFonts w:hint="eastAsia" w:ascii="黑体" w:hAnsi="黑体" w:eastAsia="黑体" w:cs="黑体"/>
          <w:bCs w:val="0"/>
          <w:sz w:val="32"/>
          <w:szCs w:val="32"/>
        </w:rPr>
        <w:t>名词解释</w:t>
      </w:r>
      <w:r>
        <w:rPr>
          <w:sz w:val="32"/>
          <w:szCs w:val="32"/>
        </w:rPr>
        <w:tab/>
      </w:r>
      <w:r>
        <w:rPr>
          <w:sz w:val="32"/>
          <w:szCs w:val="32"/>
        </w:rPr>
        <w:fldChar w:fldCharType="begin"/>
      </w:r>
      <w:r>
        <w:rPr>
          <w:sz w:val="32"/>
          <w:szCs w:val="32"/>
        </w:rPr>
        <w:instrText xml:space="preserve"> PAGEREF _Toc1409 \h </w:instrText>
      </w:r>
      <w:r>
        <w:rPr>
          <w:sz w:val="32"/>
          <w:szCs w:val="32"/>
        </w:rPr>
        <w:fldChar w:fldCharType="separate"/>
      </w:r>
      <w:r>
        <w:rPr>
          <w:sz w:val="32"/>
          <w:szCs w:val="32"/>
        </w:rPr>
        <w:t>11</w:t>
      </w:r>
      <w:r>
        <w:rPr>
          <w:sz w:val="32"/>
          <w:szCs w:val="32"/>
        </w:rPr>
        <w:fldChar w:fldCharType="end"/>
      </w:r>
      <w:r>
        <w:rPr>
          <w:rFonts w:hint="eastAsia" w:ascii="黑体" w:hAnsi="黑体" w:eastAsia="黑体"/>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before="0" w:line="560" w:lineRule="exact"/>
        <w:jc w:val="both"/>
        <w:textAlignment w:val="auto"/>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_Toc24073 </w:instrText>
      </w:r>
      <w:r>
        <w:rPr>
          <w:rFonts w:hint="eastAsia" w:ascii="黑体" w:hAnsi="黑体" w:eastAsia="黑体"/>
          <w:sz w:val="32"/>
          <w:szCs w:val="32"/>
          <w:highlight w:val="none"/>
        </w:rPr>
        <w:fldChar w:fldCharType="separate"/>
      </w:r>
      <w:r>
        <w:rPr>
          <w:rFonts w:hint="eastAsia" w:ascii="黑体" w:hAnsi="黑体" w:eastAsia="黑体" w:cs="黑体"/>
          <w:bCs w:val="0"/>
          <w:sz w:val="32"/>
          <w:szCs w:val="32"/>
          <w:lang w:val="en-US" w:eastAsia="zh-CN"/>
        </w:rPr>
        <w:t>第四部分 附件</w:t>
      </w:r>
      <w:r>
        <w:rPr>
          <w:sz w:val="32"/>
          <w:szCs w:val="32"/>
        </w:rPr>
        <w:tab/>
      </w:r>
      <w:r>
        <w:rPr>
          <w:sz w:val="32"/>
          <w:szCs w:val="32"/>
        </w:rPr>
        <w:fldChar w:fldCharType="begin"/>
      </w:r>
      <w:r>
        <w:rPr>
          <w:sz w:val="32"/>
          <w:szCs w:val="32"/>
        </w:rPr>
        <w:instrText xml:space="preserve"> PAGEREF _Toc24073 \h </w:instrText>
      </w:r>
      <w:r>
        <w:rPr>
          <w:sz w:val="32"/>
          <w:szCs w:val="32"/>
        </w:rPr>
        <w:fldChar w:fldCharType="separate"/>
      </w:r>
      <w:r>
        <w:rPr>
          <w:sz w:val="32"/>
          <w:szCs w:val="32"/>
        </w:rPr>
        <w:t>14</w:t>
      </w:r>
      <w:r>
        <w:rPr>
          <w:sz w:val="32"/>
          <w:szCs w:val="32"/>
        </w:rPr>
        <w:fldChar w:fldCharType="end"/>
      </w:r>
      <w:r>
        <w:rPr>
          <w:rFonts w:hint="eastAsia"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_Toc8162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eastAsia="zh-CN"/>
        </w:rPr>
        <w:t>巴州区统计局整</w:t>
      </w:r>
      <w:r>
        <w:rPr>
          <w:rFonts w:hint="eastAsia" w:ascii="仿宋" w:hAnsi="仿宋" w:eastAsia="仿宋" w:cs="仿宋"/>
          <w:bCs w:val="0"/>
          <w:sz w:val="32"/>
          <w:szCs w:val="32"/>
        </w:rPr>
        <w:t>体支出绩效评价报告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_Toc8162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_Toc18360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eastAsia="zh-CN"/>
        </w:rPr>
        <w:t>巴中市巴州区统计局</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_Toc18360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_Toc22791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eastAsia="zh-CN"/>
        </w:rPr>
        <w:t>四上企业项目支出绩效评价报告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_Toc22791 \h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_Toc22485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eastAsia="zh-CN"/>
        </w:rPr>
        <w:t>巴中市巴州区统计局</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_Toc22485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_Toc7083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lang w:val="en-US" w:eastAsia="zh-CN"/>
        </w:rPr>
        <w:t>涉农监测等调查</w:t>
      </w:r>
      <w:r>
        <w:rPr>
          <w:rFonts w:hint="eastAsia" w:ascii="仿宋" w:hAnsi="仿宋" w:eastAsia="仿宋" w:cs="仿宋"/>
          <w:bCs w:val="0"/>
          <w:sz w:val="32"/>
          <w:szCs w:val="32"/>
          <w:lang w:eastAsia="zh-CN"/>
        </w:rPr>
        <w:t>绩效评价报告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_Toc7083 \h </w:instrText>
      </w:r>
      <w:r>
        <w:rPr>
          <w:rFonts w:hint="eastAsia" w:ascii="仿宋" w:hAnsi="仿宋" w:eastAsia="仿宋" w:cs="仿宋"/>
          <w:sz w:val="32"/>
          <w:szCs w:val="32"/>
        </w:rPr>
        <w:fldChar w:fldCharType="separate"/>
      </w:r>
      <w:r>
        <w:rPr>
          <w:rFonts w:hint="eastAsia" w:ascii="仿宋" w:hAnsi="仿宋" w:eastAsia="仿宋" w:cs="仿宋"/>
          <w:sz w:val="32"/>
          <w:szCs w:val="32"/>
        </w:rPr>
        <w:t>28</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before="0" w:line="560" w:lineRule="exact"/>
        <w:jc w:val="both"/>
        <w:textAlignment w:val="auto"/>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_Toc17950 </w:instrText>
      </w:r>
      <w:r>
        <w:rPr>
          <w:rFonts w:hint="eastAsia" w:ascii="黑体" w:hAnsi="黑体" w:eastAsia="黑体"/>
          <w:sz w:val="32"/>
          <w:szCs w:val="32"/>
          <w:highlight w:val="none"/>
        </w:rPr>
        <w:fldChar w:fldCharType="separate"/>
      </w:r>
      <w:r>
        <w:rPr>
          <w:rFonts w:hint="eastAsia" w:ascii="黑体" w:hAnsi="黑体" w:eastAsia="黑体" w:cs="黑体"/>
          <w:bCs w:val="0"/>
          <w:sz w:val="32"/>
          <w:szCs w:val="32"/>
          <w:lang w:val="en-US" w:eastAsia="zh-CN"/>
        </w:rPr>
        <w:t>第五部分 附表</w:t>
      </w:r>
      <w:r>
        <w:rPr>
          <w:sz w:val="32"/>
          <w:szCs w:val="32"/>
        </w:rPr>
        <w:tab/>
      </w:r>
      <w:r>
        <w:rPr>
          <w:sz w:val="32"/>
          <w:szCs w:val="32"/>
        </w:rPr>
        <w:fldChar w:fldCharType="begin"/>
      </w:r>
      <w:r>
        <w:rPr>
          <w:sz w:val="32"/>
          <w:szCs w:val="32"/>
        </w:rPr>
        <w:instrText xml:space="preserve"> PAGEREF _Toc17950 \h </w:instrText>
      </w:r>
      <w:r>
        <w:rPr>
          <w:sz w:val="32"/>
          <w:szCs w:val="32"/>
        </w:rPr>
        <w:fldChar w:fldCharType="separate"/>
      </w:r>
      <w:r>
        <w:rPr>
          <w:sz w:val="32"/>
          <w:szCs w:val="32"/>
        </w:rPr>
        <w:t>44</w:t>
      </w:r>
      <w:r>
        <w:rPr>
          <w:sz w:val="32"/>
          <w:szCs w:val="32"/>
        </w:rPr>
        <w:fldChar w:fldCharType="end"/>
      </w:r>
      <w:r>
        <w:rPr>
          <w:rFonts w:hint="eastAsia"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_Toc209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一、收入支出决算总表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_Toc3778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二、收入决算表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_Toc3778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_Toc9798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三、支出决算表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_Toc9798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_Toc26979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四、财政拨款收入支出决算总表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_Toc26979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_Toc23041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五、财政拨款支出决算明细表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_Toc23041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_Toc5496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六、一般公共预算财政拨款支出决算表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_Toc5496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_Toc18833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七、一般公共预算财政拨款支出决算明细表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_Toc18833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_Toc3709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八、一般公共预算财政拨款基本支出决算表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_Toc3709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_Toc7681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九、一般公共预算财政拨款项目支出决算表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_Toc7681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_Toc3788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十、政府性基金预算财政拨款收入支出决算表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_Toc3788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_Toc28632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十一、国有资本经营预算</w:t>
      </w:r>
      <w:r>
        <w:rPr>
          <w:rFonts w:hint="eastAsia" w:ascii="仿宋" w:hAnsi="仿宋" w:eastAsia="仿宋" w:cs="仿宋"/>
          <w:bCs w:val="0"/>
          <w:sz w:val="32"/>
          <w:szCs w:val="32"/>
          <w:lang w:eastAsia="zh-CN"/>
        </w:rPr>
        <w:t>财政拨款收入</w:t>
      </w:r>
      <w:r>
        <w:rPr>
          <w:rFonts w:hint="eastAsia" w:ascii="仿宋" w:hAnsi="仿宋" w:eastAsia="仿宋" w:cs="仿宋"/>
          <w:bCs w:val="0"/>
          <w:sz w:val="32"/>
          <w:szCs w:val="32"/>
        </w:rPr>
        <w:t>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_Toc28632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_Toc15896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十二、</w:t>
      </w:r>
      <w:r>
        <w:rPr>
          <w:rFonts w:hint="eastAsia" w:ascii="仿宋" w:hAnsi="仿宋" w:eastAsia="仿宋" w:cs="仿宋"/>
          <w:bCs w:val="0"/>
          <w:sz w:val="32"/>
          <w:szCs w:val="32"/>
          <w:lang w:eastAsia="zh-CN"/>
        </w:rPr>
        <w:t>国有资本经营预算财政拨款支出决算表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_Toc15896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spacing w:line="560" w:lineRule="exact"/>
        <w:jc w:val="both"/>
        <w:textAlignment w:val="auto"/>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_Toc7201 </w:instrText>
      </w:r>
      <w:r>
        <w:rPr>
          <w:rFonts w:hint="eastAsia" w:ascii="仿宋" w:hAnsi="仿宋" w:eastAsia="仿宋" w:cs="仿宋"/>
          <w:sz w:val="32"/>
          <w:szCs w:val="32"/>
          <w:highlight w:val="none"/>
        </w:rPr>
        <w:fldChar w:fldCharType="separate"/>
      </w:r>
      <w:r>
        <w:rPr>
          <w:rFonts w:hint="eastAsia" w:ascii="仿宋" w:hAnsi="仿宋" w:eastAsia="仿宋" w:cs="仿宋"/>
          <w:bCs w:val="0"/>
          <w:sz w:val="32"/>
          <w:szCs w:val="32"/>
        </w:rPr>
        <w:t>十三、</w:t>
      </w:r>
      <w:r>
        <w:rPr>
          <w:rFonts w:hint="eastAsia" w:ascii="仿宋" w:hAnsi="仿宋" w:eastAsia="仿宋" w:cs="仿宋"/>
          <w:bCs w:val="0"/>
          <w:sz w:val="32"/>
          <w:szCs w:val="32"/>
          <w:lang w:eastAsia="zh-CN"/>
        </w:rPr>
        <w:t>财政拨款“三公”经费支出决算表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_Toc7201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b w:val="0"/>
          <w:color w:val="auto"/>
          <w:highlight w:val="none"/>
        </w:rPr>
      </w:pPr>
      <w:r>
        <w:rPr>
          <w:rFonts w:hint="eastAsia" w:ascii="黑体" w:hAnsi="黑体" w:eastAsia="黑体"/>
          <w:color w:val="auto"/>
          <w:sz w:val="32"/>
          <w:szCs w:val="32"/>
          <w:highlight w:val="none"/>
        </w:rPr>
        <w:fldChar w:fldCharType="end"/>
      </w:r>
    </w:p>
    <w:p>
      <w:pPr>
        <w:pStyle w:val="2"/>
        <w:pageBreakBefore w:val="0"/>
        <w:kinsoku/>
        <w:wordWrap/>
        <w:overflowPunct/>
        <w:topLinePunct w:val="0"/>
        <w:bidi w:val="0"/>
        <w:spacing w:line="560" w:lineRule="exact"/>
        <w:jc w:val="center"/>
        <w:textAlignment w:val="auto"/>
        <w:rPr>
          <w:rFonts w:hint="eastAsia" w:ascii="黑体" w:hAnsi="黑体" w:eastAsia="黑体"/>
          <w:b w:val="0"/>
          <w:color w:val="auto"/>
          <w:highlight w:val="none"/>
        </w:rPr>
        <w:sectPr>
          <w:pgSz w:w="11906" w:h="16838"/>
          <w:pgMar w:top="1440" w:right="1800" w:bottom="1440" w:left="1800" w:header="851" w:footer="992" w:gutter="0"/>
          <w:pgNumType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rPr>
      </w:pPr>
      <w:bookmarkStart w:id="16" w:name="_Toc7280"/>
      <w:r>
        <w:rPr>
          <w:rFonts w:hint="eastAsia" w:ascii="黑体" w:hAnsi="黑体" w:eastAsia="黑体" w:cs="黑体"/>
          <w:b w:val="0"/>
          <w:bCs w:val="0"/>
        </w:rPr>
        <w:t xml:space="preserve">第一部分 </w:t>
      </w:r>
      <w:r>
        <w:rPr>
          <w:rFonts w:hint="eastAsia" w:ascii="黑体" w:hAnsi="黑体" w:eastAsia="黑体" w:cs="黑体"/>
          <w:b w:val="0"/>
          <w:bCs w:val="0"/>
          <w:lang w:eastAsia="zh-CN"/>
        </w:rPr>
        <w:t>单位</w:t>
      </w:r>
      <w:r>
        <w:rPr>
          <w:rFonts w:hint="eastAsia" w:ascii="黑体" w:hAnsi="黑体" w:eastAsia="黑体" w:cs="黑体"/>
          <w:b w:val="0"/>
          <w:bCs w:val="0"/>
        </w:rPr>
        <w:t>概况</w:t>
      </w:r>
      <w:bookmarkEnd w:id="14"/>
      <w:bookmarkEnd w:id="15"/>
      <w:bookmarkEnd w:id="16"/>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eastAsia="zh-CN"/>
        </w:rPr>
      </w:pPr>
      <w:bookmarkStart w:id="17" w:name="_Toc11520"/>
      <w:bookmarkStart w:id="18" w:name="_Toc15377197"/>
      <w:bookmarkStart w:id="19" w:name="_Toc15396600"/>
      <w:r>
        <w:rPr>
          <w:rFonts w:hint="eastAsia" w:ascii="黑体" w:hAnsi="黑体" w:eastAsia="黑体" w:cs="黑体"/>
          <w:b w:val="0"/>
          <w:bCs w:val="0"/>
          <w:lang w:eastAsia="zh-CN"/>
        </w:rPr>
        <w:t>一、主要职责</w:t>
      </w:r>
      <w:bookmarkEnd w:id="1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lang w:eastAsia="zh-CN" w:bidi="ar"/>
        </w:rPr>
      </w:pPr>
      <w:r>
        <w:rPr>
          <w:rFonts w:hint="eastAsia" w:ascii="仿宋" w:hAnsi="仿宋" w:eastAsia="仿宋"/>
          <w:bCs/>
          <w:sz w:val="32"/>
          <w:szCs w:val="32"/>
          <w:lang w:bidi="ar"/>
        </w:rPr>
        <w:t>一是贯彻执行国家有关统计工作的法律、法规以及统计制度、统计标准。拟定全区统计工作的规章、制度、统计现代化建设和调查计划，组织领导和监督检查全区各乡镇、街道办事处、开发区科技园、区级各部门的统计调查和国民经济核算工作以及社会事业发展统计信息，监督检查统计法律、法规实施</w:t>
      </w:r>
      <w:r>
        <w:rPr>
          <w:rFonts w:hint="eastAsia" w:ascii="仿宋" w:hAnsi="仿宋" w:eastAsia="仿宋"/>
          <w:bCs/>
          <w:sz w:val="32"/>
          <w:szCs w:val="32"/>
          <w:lang w:eastAsia="zh-CN" w:bidi="ar"/>
        </w:rPr>
        <w:t>。</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val="en-US" w:eastAsia="zh-CN" w:bidi="ar"/>
        </w:rPr>
      </w:pPr>
      <w:r>
        <w:rPr>
          <w:rFonts w:hint="eastAsia" w:ascii="仿宋" w:hAnsi="仿宋" w:eastAsia="仿宋"/>
          <w:bCs/>
          <w:sz w:val="32"/>
          <w:szCs w:val="32"/>
          <w:lang w:bidi="ar"/>
        </w:rPr>
        <w:t>二是建立健全全区国民经济核算体系和统计指标体系；建立和管理全区基本统计报表，拟定或与有关部门共同制定全区统计标准，审定部门统计标准；管理全区统计调查项目，审批全区各乡镇、街道办事处、开发区科技园、区级各部门、中央省市驻巴单位统计调查计划、调查方案及统计调查报表。</w:t>
      </w:r>
      <w:r>
        <w:rPr>
          <w:rFonts w:hint="eastAsia" w:ascii="仿宋" w:hAnsi="仿宋" w:eastAsia="仿宋"/>
          <w:bCs/>
          <w:sz w:val="32"/>
          <w:szCs w:val="32"/>
          <w:lang w:val="en-US" w:eastAsia="zh-CN" w:bidi="ar"/>
        </w:rPr>
        <w:t xml:space="preserve">    </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bidi="ar"/>
        </w:rPr>
      </w:pPr>
      <w:r>
        <w:rPr>
          <w:rFonts w:hint="eastAsia" w:ascii="仿宋" w:hAnsi="仿宋" w:eastAsia="仿宋"/>
          <w:bCs/>
          <w:sz w:val="32"/>
          <w:szCs w:val="32"/>
          <w:lang w:bidi="ar"/>
        </w:rPr>
        <w:t>三是组织实施全区人口普查、经济普查、农业普查、1%人口抽样调查、R&amp;D调查等重大国情国力普查和各项专项统计调查，健全完善全区基本单位名录库，汇总、整理全区基本统计资料，对国民经济运行、科技进步和社会发展情况进行统计分析、预测和监督，向省、市统计局和区委、区政府及有关部门提供统计信息和咨询服务。</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bidi="ar"/>
        </w:rPr>
      </w:pPr>
      <w:r>
        <w:rPr>
          <w:rFonts w:hint="eastAsia" w:ascii="仿宋" w:hAnsi="仿宋" w:eastAsia="仿宋"/>
          <w:bCs/>
          <w:sz w:val="32"/>
          <w:szCs w:val="32"/>
          <w:lang w:bidi="ar"/>
        </w:rPr>
        <w:t>四是积极开展全区城乡居民收入、物价指数、产粮大县、生猪调运大县、退耕还林、劳动力变动、农民工监测、小康监测等调查及乡镇（街道）和区级部门党风廉政建设、政风行风建设及社会满意度调查测评。</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bidi="ar"/>
        </w:rPr>
      </w:pPr>
      <w:r>
        <w:rPr>
          <w:rFonts w:hint="eastAsia" w:ascii="仿宋" w:hAnsi="仿宋" w:eastAsia="仿宋"/>
          <w:bCs/>
          <w:sz w:val="32"/>
          <w:szCs w:val="32"/>
          <w:lang w:bidi="ar"/>
        </w:rPr>
        <w:t>五是统一核算、管理、公布全区性的基本统计资料，定期向社会公众发布全区国民经济和社会发展情况的统计公报。</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bidi="ar"/>
        </w:rPr>
      </w:pPr>
      <w:r>
        <w:rPr>
          <w:rFonts w:hint="eastAsia" w:ascii="仿宋" w:hAnsi="仿宋" w:eastAsia="仿宋"/>
          <w:bCs/>
          <w:sz w:val="32"/>
          <w:szCs w:val="32"/>
          <w:lang w:bidi="ar"/>
        </w:rPr>
        <w:t>六是建立健全和管理全区统计信息自动化建设系统和统计数据库体系，统一管理全区统计系统信息网络建设。制定全区各乡镇、城区街道办事处、开发区科技园、区级各部门统计数据库网络的基本标准和运行规定。</w:t>
      </w:r>
    </w:p>
    <w:p>
      <w:pPr>
        <w:pageBreakBefore w:val="0"/>
        <w:kinsoku/>
        <w:wordWrap/>
        <w:overflowPunct/>
        <w:topLinePunct w:val="0"/>
        <w:bidi w:val="0"/>
        <w:spacing w:line="560" w:lineRule="exact"/>
        <w:ind w:firstLine="640" w:firstLineChars="200"/>
        <w:textAlignment w:val="auto"/>
        <w:rPr>
          <w:rFonts w:hint="eastAsia" w:ascii="仿宋" w:hAnsi="仿宋" w:eastAsia="仿宋"/>
          <w:bCs/>
          <w:sz w:val="32"/>
          <w:szCs w:val="32"/>
          <w:lang w:bidi="ar"/>
        </w:rPr>
      </w:pPr>
      <w:r>
        <w:rPr>
          <w:rFonts w:hint="eastAsia" w:ascii="仿宋" w:hAnsi="仿宋" w:eastAsia="仿宋"/>
          <w:bCs/>
          <w:sz w:val="32"/>
          <w:szCs w:val="32"/>
          <w:lang w:bidi="ar"/>
        </w:rPr>
        <w:t>七是统一管理、组织全区统计专业资格考试和职称评审，统计专兼职人员业务培训、上岗培训和继续教育工作。</w:t>
      </w:r>
    </w:p>
    <w:p>
      <w:pPr>
        <w:pageBreakBefore w:val="0"/>
        <w:kinsoku/>
        <w:wordWrap/>
        <w:overflowPunct/>
        <w:topLinePunct w:val="0"/>
        <w:bidi w:val="0"/>
        <w:spacing w:line="560" w:lineRule="exact"/>
        <w:ind w:firstLine="640" w:firstLineChars="200"/>
        <w:textAlignment w:val="auto"/>
        <w:rPr>
          <w:rFonts w:hint="eastAsia"/>
          <w:lang w:eastAsia="zh-CN"/>
        </w:rPr>
      </w:pPr>
      <w:r>
        <w:rPr>
          <w:rFonts w:hint="eastAsia" w:ascii="仿宋" w:hAnsi="仿宋" w:eastAsia="仿宋"/>
          <w:bCs/>
          <w:sz w:val="32"/>
          <w:szCs w:val="32"/>
          <w:lang w:bidi="ar"/>
        </w:rPr>
        <w:t>八是承办区委、区政府交办的其他事项</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20" w:name="_Toc31341"/>
      <w:r>
        <w:rPr>
          <w:rFonts w:hint="eastAsia" w:ascii="黑体" w:hAnsi="黑体" w:eastAsia="黑体" w:cs="黑体"/>
          <w:b w:val="0"/>
          <w:bCs w:val="0"/>
          <w:lang w:val="en-US" w:eastAsia="zh-CN"/>
        </w:rPr>
        <w:t>二、机构设置</w:t>
      </w:r>
      <w:bookmarkEnd w:id="20"/>
    </w:p>
    <w:p>
      <w:pPr>
        <w:pageBreakBefore w:val="0"/>
        <w:numPr>
          <w:ilvl w:val="0"/>
          <w:numId w:val="0"/>
        </w:numPr>
        <w:kinsoku/>
        <w:wordWrap/>
        <w:overflowPunct/>
        <w:topLinePunct w:val="0"/>
        <w:bidi w:val="0"/>
        <w:spacing w:line="560" w:lineRule="exact"/>
        <w:ind w:leftChars="0" w:firstLine="640" w:firstLineChars="200"/>
        <w:textAlignment w:val="auto"/>
        <w:rPr>
          <w:rFonts w:hint="eastAsia"/>
          <w:lang w:val="en-US" w:eastAsia="zh-CN"/>
        </w:rPr>
      </w:pPr>
      <w:r>
        <w:rPr>
          <w:rFonts w:hint="eastAsia" w:ascii="仿宋" w:hAnsi="仿宋" w:eastAsia="仿宋"/>
          <w:bCs/>
          <w:sz w:val="32"/>
          <w:szCs w:val="32"/>
          <w:lang w:bidi="ar"/>
        </w:rPr>
        <w:t>巴州区统计局下属二级预算单位3个，其中行政单位1个，参照公务员法管理的事业单位1个，其他事业单位2个。主要包括：巴州区普查中心、巴州区统计大数据开发中心和巴州区地方调查队。</w:t>
      </w:r>
    </w:p>
    <w:bookmarkEnd w:id="18"/>
    <w:bookmarkEnd w:id="19"/>
    <w:p>
      <w:pPr>
        <w:pageBreakBefore w:val="0"/>
        <w:widowControl/>
        <w:kinsoku/>
        <w:wordWrap/>
        <w:overflowPunct/>
        <w:topLinePunct w:val="0"/>
        <w:bidi w:val="0"/>
        <w:spacing w:line="560"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rPr>
      </w:pPr>
      <w:bookmarkStart w:id="21" w:name="_Toc15396602"/>
      <w:bookmarkStart w:id="22" w:name="_Toc15377204"/>
      <w:bookmarkStart w:id="23" w:name="_Toc6592"/>
      <w:r>
        <w:rPr>
          <w:rFonts w:hint="eastAsia" w:ascii="黑体" w:hAnsi="黑体" w:eastAsia="黑体" w:cs="黑体"/>
          <w:b w:val="0"/>
          <w:bCs w:val="0"/>
        </w:rPr>
        <w:t xml:space="preserve">第二部分 </w:t>
      </w:r>
      <w:r>
        <w:rPr>
          <w:rFonts w:hint="eastAsia" w:ascii="黑体" w:hAnsi="黑体" w:eastAsia="黑体" w:cs="黑体"/>
          <w:b w:val="0"/>
          <w:bCs w:val="0"/>
          <w:lang w:val="en-US" w:eastAsia="zh-CN"/>
        </w:rPr>
        <w:t>2022年度</w:t>
      </w:r>
      <w:r>
        <w:rPr>
          <w:rFonts w:hint="eastAsia" w:ascii="黑体" w:hAnsi="黑体" w:eastAsia="黑体" w:cs="黑体"/>
          <w:b w:val="0"/>
          <w:bCs w:val="0"/>
          <w:lang w:eastAsia="zh-CN"/>
        </w:rPr>
        <w:t>单位</w:t>
      </w:r>
      <w:r>
        <w:rPr>
          <w:rFonts w:hint="eastAsia" w:ascii="黑体" w:hAnsi="黑体" w:eastAsia="黑体" w:cs="黑体"/>
          <w:b w:val="0"/>
          <w:bCs w:val="0"/>
        </w:rPr>
        <w:t>决算情况说明</w:t>
      </w:r>
      <w:bookmarkEnd w:id="21"/>
      <w:bookmarkEnd w:id="22"/>
      <w:bookmarkEnd w:id="23"/>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eastAsia="zh-CN"/>
        </w:rPr>
      </w:pPr>
      <w:bookmarkStart w:id="24" w:name="_Toc15377205"/>
      <w:bookmarkStart w:id="25" w:name="_Toc22055"/>
      <w:bookmarkStart w:id="26" w:name="_Toc15396603"/>
      <w:r>
        <w:rPr>
          <w:rFonts w:hint="eastAsia" w:ascii="黑体" w:hAnsi="黑体" w:eastAsia="黑体" w:cs="黑体"/>
          <w:b w:val="0"/>
          <w:bCs w:val="0"/>
          <w:lang w:val="en-US" w:eastAsia="zh-CN"/>
        </w:rPr>
        <w:t>一、</w:t>
      </w:r>
      <w:r>
        <w:rPr>
          <w:rFonts w:hint="eastAsia" w:ascii="黑体" w:hAnsi="黑体" w:eastAsia="黑体" w:cs="黑体"/>
          <w:b w:val="0"/>
          <w:bCs w:val="0"/>
          <w:lang w:eastAsia="zh-CN"/>
        </w:rPr>
        <w:t>收入支出决算总体情况说明</w:t>
      </w:r>
      <w:bookmarkEnd w:id="24"/>
      <w:bookmarkEnd w:id="25"/>
      <w:bookmarkEnd w:id="26"/>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年相比，收、支总计减少</w:t>
      </w:r>
      <w:r>
        <w:rPr>
          <w:rFonts w:hint="eastAsia" w:ascii="仿宋" w:hAnsi="仿宋" w:eastAsia="仿宋"/>
          <w:color w:val="auto"/>
          <w:sz w:val="32"/>
          <w:szCs w:val="32"/>
          <w:highlight w:val="none"/>
          <w:lang w:val="en-US" w:eastAsia="zh-CN"/>
        </w:rPr>
        <w:t>534.03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40.36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项目经费减少。</w:t>
      </w:r>
    </w:p>
    <w:p>
      <w:pPr>
        <w:pageBreakBefore w:val="0"/>
        <w:kinsoku/>
        <w:wordWrap/>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bookmarkStart w:id="27" w:name="_Toc15396604"/>
      <w:bookmarkStart w:id="28" w:name="_Toc15377206"/>
    </w:p>
    <w:p>
      <w:pPr>
        <w:pageBreakBefore w:val="0"/>
        <w:kinsoku/>
        <w:wordWrap/>
        <w:overflowPunct/>
        <w:topLinePunct w:val="0"/>
        <w:bidi w:val="0"/>
        <w:spacing w:line="560" w:lineRule="exact"/>
        <w:ind w:firstLine="420" w:firstLineChars="200"/>
        <w:textAlignment w:val="auto"/>
        <w:rPr>
          <w:rFonts w:hint="eastAsia" w:ascii="黑体" w:hAnsi="黑体" w:eastAsia="黑体"/>
          <w:color w:val="auto"/>
          <w:sz w:val="32"/>
          <w:szCs w:val="32"/>
          <w:highlight w:val="none"/>
        </w:rPr>
      </w:pPr>
      <w:r>
        <w:rPr>
          <w:rFonts w:hint="eastAsia" w:ascii="仿宋" w:hAnsi="仿宋" w:eastAsia="仿宋"/>
          <w:szCs w:val="32"/>
        </w:rPr>
        <w:pict>
          <v:shape id="对象 3" o:spid="_x0000_s1026" o:spt="75" type="#_x0000_t75" style="position:absolute;left:0pt;margin-left:40.3pt;margin-top:2.3pt;height:237.35pt;width:361.8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f"/>
            <w10:wrap type="square"/>
          </v:shape>
          <o:OLEObject Type="Embed" ProgID="Excel.Sheet.8" ShapeID="对象 3" DrawAspect="Content" ObjectID="_1468075725" r:id="rId6">
            <o:LockedField>false</o:LockedField>
          </o:OLEObject>
        </w:pict>
      </w:r>
    </w:p>
    <w:p>
      <w:pPr>
        <w:pageBreakBefore w:val="0"/>
        <w:kinsoku/>
        <w:wordWrap/>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黑体" w:hAnsi="黑体" w:eastAsia="黑体"/>
          <w:color w:val="auto"/>
          <w:sz w:val="32"/>
          <w:szCs w:val="32"/>
          <w:highlight w:val="none"/>
        </w:rPr>
      </w:pPr>
    </w:p>
    <w:p>
      <w:pPr>
        <w:pageBreakBefore w:val="0"/>
        <w:kinsoku/>
        <w:wordWrap/>
        <w:overflowPunct/>
        <w:topLinePunct w:val="0"/>
        <w:bidi w:val="0"/>
        <w:spacing w:line="560" w:lineRule="exact"/>
        <w:textAlignment w:val="auto"/>
        <w:rPr>
          <w:rFonts w:hint="eastAsia" w:ascii="黑体" w:hAnsi="黑体" w:eastAsia="黑体"/>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w:t>
      </w: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960" w:firstLineChars="3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eastAsia="zh-CN"/>
        </w:rPr>
      </w:pPr>
      <w:bookmarkStart w:id="29" w:name="_Toc32320"/>
      <w:r>
        <w:rPr>
          <w:rFonts w:hint="eastAsia" w:ascii="黑体" w:hAnsi="黑体" w:eastAsia="黑体" w:cs="黑体"/>
          <w:b w:val="0"/>
          <w:bCs w:val="0"/>
          <w:lang w:val="en-US" w:eastAsia="zh-CN"/>
        </w:rPr>
        <w:t>二、</w:t>
      </w:r>
      <w:r>
        <w:rPr>
          <w:rFonts w:hint="eastAsia" w:ascii="黑体" w:hAnsi="黑体" w:eastAsia="黑体" w:cs="黑体"/>
          <w:b w:val="0"/>
          <w:bCs w:val="0"/>
          <w:lang w:eastAsia="zh-CN"/>
        </w:rPr>
        <w:t>收入决算情况说明</w:t>
      </w:r>
      <w:bookmarkEnd w:id="27"/>
      <w:bookmarkEnd w:id="28"/>
      <w:bookmarkEnd w:id="29"/>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420" w:firstLineChars="200"/>
        <w:textAlignment w:val="auto"/>
        <w:rPr>
          <w:rFonts w:hint="eastAsia" w:ascii="仿宋" w:hAnsi="仿宋" w:eastAsia="仿宋"/>
          <w:color w:val="auto"/>
          <w:sz w:val="32"/>
          <w:szCs w:val="32"/>
          <w:highlight w:val="none"/>
        </w:rPr>
      </w:pPr>
      <w:r>
        <w:rPr>
          <w:rFonts w:hint="eastAsia" w:ascii="仿宋" w:hAnsi="仿宋" w:eastAsia="仿宋"/>
          <w:color w:val="000000"/>
          <w:szCs w:val="32"/>
        </w:rPr>
        <w:pict>
          <v:shape id="对象 1" o:spid="_x0000_s1028" o:spt="75" type="#_x0000_t75" style="position:absolute;left:0pt;margin-left:12.65pt;margin-top:17.4pt;height:234.2pt;width:363.25pt;mso-wrap-distance-bottom:0pt;mso-wrap-distance-left:9pt;mso-wrap-distance-right:9pt;mso-wrap-distance-top:0pt;z-index:251660288;mso-width-relative:page;mso-height-relative:page;" o:ole="t" filled="f" o:preferrelative="t" stroked="f" coordsize="21600,21600">
            <v:path/>
            <v:fill on="f" focussize="0,0"/>
            <v:stroke on="f"/>
            <v:imagedata r:id="rId9" o:title=""/>
            <o:lock v:ext="edit" aspectratio="f"/>
            <w10:wrap type="square"/>
          </v:shape>
          <o:OLEObject Type="Embed" ProgID="Excel.Sheet.8" ShapeID="对象 1" DrawAspect="Content" ObjectID="_1468075726" r:id="rId8">
            <o:LockedField>false</o:LockedField>
          </o:OLEObject>
        </w:pict>
      </w: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1280" w:firstLineChars="4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30" w:name="_Toc10424"/>
      <w:bookmarkStart w:id="31" w:name="_Toc15377207"/>
      <w:bookmarkStart w:id="32" w:name="_Toc15396605"/>
      <w:r>
        <w:rPr>
          <w:rFonts w:hint="eastAsia" w:ascii="黑体" w:hAnsi="黑体" w:eastAsia="黑体" w:cs="黑体"/>
          <w:b w:val="0"/>
          <w:bCs w:val="0"/>
          <w:lang w:val="en-US" w:eastAsia="zh-CN"/>
        </w:rPr>
        <w:t>三、支出决算情况说明</w:t>
      </w:r>
      <w:bookmarkEnd w:id="30"/>
      <w:bookmarkEnd w:id="31"/>
      <w:bookmarkEnd w:id="32"/>
    </w:p>
    <w:p>
      <w:pPr>
        <w:pageBreakBefore w:val="0"/>
        <w:kinsoku/>
        <w:wordWrap/>
        <w:overflowPunct/>
        <w:topLinePunct w:val="0"/>
        <w:bidi w:val="0"/>
        <w:spacing w:line="560" w:lineRule="exact"/>
        <w:ind w:firstLine="640" w:firstLineChars="200"/>
        <w:textAlignment w:val="auto"/>
        <w:outlineLvl w:val="1"/>
        <w:rPr>
          <w:rFonts w:hint="eastAsia" w:ascii="仿宋" w:hAnsi="仿宋" w:eastAsia="仿宋"/>
          <w:color w:val="auto"/>
          <w:sz w:val="32"/>
          <w:szCs w:val="32"/>
          <w:highlight w:val="none"/>
          <w:lang w:eastAsia="zh-CN"/>
        </w:rPr>
      </w:pPr>
      <w:bookmarkStart w:id="33" w:name="_Toc2072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411.08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3"/>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r>
        <w:rPr>
          <w:rFonts w:hint="eastAsia" w:ascii="仿宋" w:hAnsi="仿宋" w:eastAsia="仿宋"/>
          <w:color w:val="000000"/>
          <w:szCs w:val="32"/>
        </w:rPr>
        <w:pict>
          <v:shape id="_x0000_s1029" o:spid="_x0000_s1029" o:spt="75" type="#_x0000_t75" style="position:absolute;left:0pt;margin-left:7.4pt;margin-top:9.9pt;height:234.05pt;width:363.25pt;mso-wrap-distance-bottom:0pt;mso-wrap-distance-left:9pt;mso-wrap-distance-right:9pt;mso-wrap-distance-top:0pt;z-index:251661312;mso-width-relative:page;mso-height-relative:page;" o:ole="t" filled="f" o:preferrelative="t" stroked="f" coordsize="21600,21600" o:gfxdata="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">
            <v:path/>
            <v:fill on="f" focussize="0,0"/>
            <v:stroke on="f"/>
            <v:imagedata r:id="rId11" o:title=""/>
            <o:lock v:ext="edit" aspectratio="f"/>
            <w10:wrap type="square"/>
          </v:shape>
          <o:OLEObject Type="Embed" ProgID="Excel.Sheet.8" ShapeID="_x0000_s1029" DrawAspect="Content" ObjectID="_1468075727" r:id="rId10">
            <o:LockedField>false</o:LockedField>
          </o:OLEObject>
        </w:pict>
      </w: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lang w:eastAsia="zh-CN"/>
        </w:rPr>
      </w:pPr>
    </w:p>
    <w:p>
      <w:pPr>
        <w:pageBreakBefore w:val="0"/>
        <w:kinsoku/>
        <w:wordWrap/>
        <w:overflowPunct/>
        <w:topLinePunct w:val="0"/>
        <w:bidi w:val="0"/>
        <w:spacing w:line="560" w:lineRule="exact"/>
        <w:ind w:firstLine="640"/>
        <w:textAlignment w:val="auto"/>
        <w:rPr>
          <w:rFonts w:ascii="仿宋" w:hAnsi="仿宋" w:eastAsia="仿宋"/>
          <w:color w:val="auto"/>
          <w:sz w:val="32"/>
          <w:szCs w:val="32"/>
          <w:highlight w:val="none"/>
          <w:shd w:val="pct10" w:color="auto" w:fill="FFFFFF"/>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34" w:name="_Toc15377208"/>
      <w:bookmarkStart w:id="35" w:name="_Toc29050"/>
      <w:bookmarkStart w:id="36" w:name="_Toc15396606"/>
      <w:r>
        <w:rPr>
          <w:rFonts w:hint="eastAsia" w:ascii="黑体" w:hAnsi="黑体" w:eastAsia="黑体" w:cs="黑体"/>
          <w:b w:val="0"/>
          <w:bCs w:val="0"/>
          <w:lang w:val="en-US" w:eastAsia="zh-CN"/>
        </w:rPr>
        <w:t>四、财政拨款收入支出决算总体情况说明</w:t>
      </w:r>
      <w:bookmarkEnd w:id="34"/>
      <w:bookmarkEnd w:id="35"/>
      <w:bookmarkEnd w:id="36"/>
    </w:p>
    <w:p>
      <w:pPr>
        <w:pageBreakBefore w:val="0"/>
        <w:kinsoku/>
        <w:wordWrap/>
        <w:overflowPunct/>
        <w:topLinePunct w:val="0"/>
        <w:bidi w:val="0"/>
        <w:spacing w:line="56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534.03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40.36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项目经费减少。</w:t>
      </w:r>
    </w:p>
    <w:p>
      <w:pPr>
        <w:pageBreakBefore w:val="0"/>
        <w:kinsoku/>
        <w:wordWrap/>
        <w:overflowPunct/>
        <w:topLinePunct w:val="0"/>
        <w:bidi w:val="0"/>
        <w:spacing w:line="560" w:lineRule="exact"/>
        <w:textAlignment w:val="auto"/>
        <w:rPr>
          <w:rFonts w:ascii="仿宋" w:hAnsi="仿宋" w:eastAsia="仿宋"/>
          <w:color w:val="auto"/>
          <w:sz w:val="32"/>
          <w:szCs w:val="32"/>
          <w:highlight w:val="none"/>
        </w:rPr>
      </w:pPr>
      <w:r>
        <w:rPr>
          <w:rFonts w:hint="eastAsia" w:ascii="仿宋" w:hAnsi="仿宋" w:eastAsia="仿宋"/>
          <w:szCs w:val="32"/>
        </w:rPr>
        <w:pict>
          <v:shape id="_x0000_s1030" o:spid="_x0000_s1030" o:spt="75" type="#_x0000_t75" style="position:absolute;left:0pt;margin-left:16.3pt;margin-top:20.2pt;height:237.35pt;width:361.8pt;mso-wrap-distance-bottom:0pt;mso-wrap-distance-left:9pt;mso-wrap-distance-right:9pt;mso-wrap-distance-top:0pt;z-index:251662336;mso-width-relative:page;mso-height-relative:page;" o:ole="t" filled="f" o:preferrelative="t" stroked="f" coordsize="21600,21600">
            <v:path/>
            <v:fill on="f" focussize="0,0"/>
            <v:stroke on="f"/>
            <v:imagedata r:id="rId7" o:title=""/>
            <o:lock v:ext="edit" aspectratio="f"/>
            <w10:wrap type="square"/>
          </v:shape>
          <o:OLEObject Type="Embed" ProgID="Excel.Sheet.8" ShapeID="_x0000_s1030" DrawAspect="Content" ObjectID="_1468075728" r:id="rId12">
            <o:LockedField>false</o:LockedField>
          </o:OLEObject>
        </w:pict>
      </w:r>
    </w:p>
    <w:p>
      <w:pPr>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left="319" w:leftChars="152" w:firstLine="320" w:firstLineChars="1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left="319" w:leftChars="152" w:firstLine="320" w:firstLineChars="1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left="319" w:leftChars="152" w:firstLine="320" w:firstLineChars="1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ageBreakBefore w:val="0"/>
        <w:kinsoku/>
        <w:wordWrap/>
        <w:overflowPunct/>
        <w:topLinePunct w:val="0"/>
        <w:bidi w:val="0"/>
        <w:spacing w:line="560" w:lineRule="exact"/>
        <w:ind w:firstLine="640"/>
        <w:textAlignment w:val="auto"/>
        <w:rPr>
          <w:rFonts w:ascii="仿宋" w:hAnsi="仿宋" w:eastAsia="仿宋"/>
          <w:b/>
          <w:color w:val="auto"/>
          <w:sz w:val="32"/>
          <w:szCs w:val="32"/>
          <w:highlight w:val="none"/>
        </w:rPr>
      </w:pP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37" w:name="_Toc15377209"/>
      <w:bookmarkStart w:id="38" w:name="_Toc15396607"/>
      <w:bookmarkStart w:id="39" w:name="_Toc21414"/>
      <w:r>
        <w:rPr>
          <w:rFonts w:hint="eastAsia" w:ascii="黑体" w:hAnsi="黑体" w:eastAsia="黑体" w:cs="黑体"/>
          <w:b w:val="0"/>
          <w:bCs w:val="0"/>
          <w:lang w:val="en-US" w:eastAsia="zh-CN"/>
        </w:rPr>
        <w:t>五、一般公共预算财政拨款支出决算情况说明</w:t>
      </w:r>
      <w:bookmarkEnd w:id="37"/>
      <w:bookmarkEnd w:id="38"/>
      <w:bookmarkEnd w:id="39"/>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auto"/>
          <w:sz w:val="32"/>
          <w:szCs w:val="32"/>
          <w:highlight w:val="none"/>
        </w:rPr>
      </w:pPr>
      <w:bookmarkStart w:id="40" w:name="_Toc15377210"/>
      <w:r>
        <w:rPr>
          <w:rFonts w:hint="eastAsia" w:ascii="仿宋" w:hAnsi="仿宋" w:eastAsia="仿宋"/>
          <w:b/>
          <w:color w:val="auto"/>
          <w:sz w:val="32"/>
          <w:szCs w:val="32"/>
          <w:highlight w:val="none"/>
        </w:rPr>
        <w:t>（一）一般公共预算财政拨款支出决算总体情况</w:t>
      </w:r>
      <w:bookmarkEnd w:id="40"/>
    </w:p>
    <w:p>
      <w:pPr>
        <w:pageBreakBefore w:val="0"/>
        <w:kinsoku/>
        <w:wordWrap/>
        <w:overflowPunct/>
        <w:topLinePunct w:val="0"/>
        <w:bidi w:val="0"/>
        <w:spacing w:line="560"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534.03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40.36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项目经费减少。</w:t>
      </w:r>
    </w:p>
    <w:p>
      <w:pPr>
        <w:pStyle w:val="5"/>
        <w:keepNext w:val="0"/>
        <w:keepLines w:val="0"/>
        <w:pageBreakBefore w:val="0"/>
        <w:widowControl w:val="0"/>
        <w:kinsoku/>
        <w:wordWrap/>
        <w:overflowPunct/>
        <w:topLinePunct w:val="0"/>
        <w:autoSpaceDE/>
        <w:autoSpaceDN/>
        <w:bidi w:val="0"/>
        <w:adjustRightInd/>
        <w:snapToGrid/>
        <w:spacing w:beforeLines="0" w:line="560" w:lineRule="exact"/>
        <w:textAlignment w:val="auto"/>
        <w:rPr>
          <w:rFonts w:ascii="仿宋" w:hAnsi="仿宋" w:eastAsia="仿宋"/>
          <w:color w:val="auto"/>
          <w:sz w:val="32"/>
          <w:szCs w:val="32"/>
          <w:highlight w:val="none"/>
        </w:rPr>
      </w:pPr>
      <w:r>
        <w:rPr>
          <w:rFonts w:hint="eastAsia" w:ascii="仿宋" w:hAnsi="仿宋" w:eastAsia="仿宋"/>
          <w:szCs w:val="32"/>
        </w:rPr>
        <w:pict>
          <v:shape id="_x0000_s1031" o:spid="_x0000_s1031" o:spt="75" type="#_x0000_t75" style="position:absolute;left:0pt;margin-left:10.9pt;margin-top:12.75pt;height:222pt;width:382.5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">
            <v:path/>
            <v:fill on="f" focussize="0,0"/>
            <v:stroke on="f"/>
            <v:imagedata r:id="rId14" o:title=""/>
            <o:lock v:ext="edit" aspectratio="f"/>
            <w10:wrap type="square"/>
          </v:shape>
          <o:OLEObject Type="Embed" ProgID="Excel.Sheet.8" ShapeID="_x0000_s1031" DrawAspect="Content" ObjectID="_1468075729" r:id="rId13">
            <o:LockedField>false</o:LockedField>
          </o:OLEObject>
        </w:pict>
      </w:r>
      <w:r>
        <w:rPr>
          <w:rFonts w:hint="eastAsia" w:ascii="仿宋" w:hAnsi="仿宋" w:eastAsia="仿宋"/>
          <w:color w:val="auto"/>
          <w:sz w:val="32"/>
          <w:szCs w:val="32"/>
          <w:highlight w:val="none"/>
        </w:rPr>
        <w:t>（图5：一般公共预算财政拨款支出决算变动情况）（柱状图）</w:t>
      </w:r>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auto"/>
          <w:sz w:val="32"/>
          <w:szCs w:val="32"/>
          <w:highlight w:val="none"/>
        </w:rPr>
      </w:pPr>
      <w:bookmarkStart w:id="41" w:name="_Toc15377211"/>
      <w:r>
        <w:rPr>
          <w:rFonts w:hint="eastAsia" w:ascii="仿宋" w:hAnsi="仿宋" w:eastAsia="仿宋"/>
          <w:b/>
          <w:color w:val="auto"/>
          <w:sz w:val="32"/>
          <w:szCs w:val="32"/>
          <w:highlight w:val="none"/>
        </w:rPr>
        <w:t>（二）一般公共预算财政拨款支出决算结构情况</w:t>
      </w:r>
      <w:bookmarkEnd w:id="41"/>
    </w:p>
    <w:p>
      <w:pPr>
        <w:pageBreakBefore w:val="0"/>
        <w:kinsoku/>
        <w:wordWrap/>
        <w:overflowPunct/>
        <w:topLinePunct w:val="0"/>
        <w:bidi w:val="0"/>
        <w:spacing w:line="560" w:lineRule="exact"/>
        <w:ind w:firstLine="640" w:firstLineChars="200"/>
        <w:textAlignment w:val="auto"/>
        <w:rPr>
          <w:rFonts w:hint="eastAsia" w:ascii="仿宋" w:hAnsi="仿宋" w:eastAsia="仿宋" w:cs="Times New Roman"/>
          <w:b/>
          <w:sz w:val="32"/>
          <w:szCs w:val="3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789.08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599.29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24.17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16.99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28.64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sz w:val="32"/>
          <w:szCs w:val="32"/>
          <w:lang w:eastAsia="zh-CN"/>
        </w:rPr>
        <w:t>农林水支出</w:t>
      </w:r>
      <w:r>
        <w:rPr>
          <w:rFonts w:hint="eastAsia" w:ascii="仿宋" w:hAnsi="仿宋" w:eastAsia="仿宋" w:cs="Times New Roman"/>
          <w:b w:val="0"/>
          <w:bCs/>
          <w:sz w:val="32"/>
          <w:szCs w:val="32"/>
          <w:lang w:val="en-US" w:eastAsia="zh-CN"/>
        </w:rPr>
        <w:t>120</w:t>
      </w:r>
      <w:r>
        <w:rPr>
          <w:rFonts w:hint="eastAsia" w:ascii="仿宋" w:hAnsi="仿宋" w:eastAsia="仿宋" w:cs="Times New Roman"/>
          <w:b w:val="0"/>
          <w:bCs/>
          <w:sz w:val="32"/>
          <w:szCs w:val="32"/>
          <w:lang w:eastAsia="zh-CN"/>
        </w:rPr>
        <w:t>万元，占</w:t>
      </w:r>
      <w:r>
        <w:rPr>
          <w:rFonts w:hint="eastAsia" w:ascii="仿宋" w:hAnsi="仿宋" w:eastAsia="仿宋" w:cs="Times New Roman"/>
          <w:b w:val="0"/>
          <w:bCs/>
          <w:sz w:val="32"/>
          <w:szCs w:val="32"/>
          <w:lang w:val="en-US" w:eastAsia="zh-CN"/>
        </w:rPr>
        <w:t>15.4</w:t>
      </w:r>
      <w:r>
        <w:rPr>
          <w:rFonts w:hint="eastAsia" w:ascii="仿宋" w:hAnsi="仿宋" w:eastAsia="仿宋" w:cs="Times New Roman"/>
          <w:b w:val="0"/>
          <w:bCs/>
          <w:sz w:val="32"/>
          <w:szCs w:val="32"/>
          <w:lang w:eastAsia="zh-CN"/>
        </w:rPr>
        <w:t>%</w:t>
      </w:r>
      <w:r>
        <w:rPr>
          <w:rFonts w:hint="eastAsia" w:ascii="仿宋" w:hAnsi="仿宋" w:eastAsia="仿宋" w:cs="Times New Roman"/>
          <w:b/>
          <w:sz w:val="32"/>
          <w:szCs w:val="32"/>
          <w:lang w:eastAsia="zh-CN"/>
        </w:rPr>
        <w:t>。</w:t>
      </w:r>
    </w:p>
    <w:p>
      <w:pPr>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r>
        <w:rPr>
          <w:rFonts w:hint="eastAsia" w:ascii="仿宋" w:hAnsi="仿宋" w:eastAsia="仿宋"/>
          <w:szCs w:val="32"/>
        </w:rPr>
        <w:pict>
          <v:shape id="对象 10" o:spid="_x0000_s1032" o:spt="75" type="#_x0000_t75" style="position:absolute;left:0pt;margin-left:15.75pt;margin-top:32.25pt;height:230.45pt;width:395.55pt;mso-wrap-distance-bottom:0pt;mso-wrap-distance-left:9pt;mso-wrap-distance-right:9pt;mso-wrap-distance-top:0pt;z-index:251664384;mso-width-relative:page;mso-height-relative:page;" o:ole="t" filled="f" o:preferrelative="t" stroked="f" coordsize="21600,21600">
            <v:path/>
            <v:fill on="f" focussize="0,0"/>
            <v:stroke on="f"/>
            <v:imagedata r:id="rId16" o:title=""/>
            <o:lock v:ext="edit" aspectratio="f"/>
            <w10:wrap type="square"/>
          </v:shape>
          <o:OLEObject Type="Embed" ProgID="Excel.Sheet.8" ShapeID="对象 10" DrawAspect="Content" ObjectID="_1468075730" r:id="rId15">
            <o:LockedField>false</o:LockedField>
          </o:OLEObject>
        </w:pict>
      </w:r>
    </w:p>
    <w:p>
      <w:pPr>
        <w:pageBreakBefore w:val="0"/>
        <w:kinsoku/>
        <w:wordWrap/>
        <w:overflowPunct/>
        <w:topLinePunct w:val="0"/>
        <w:bidi w:val="0"/>
        <w:spacing w:line="560" w:lineRule="exact"/>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560" w:lineRule="exact"/>
        <w:ind w:firstLine="640" w:firstLineChars="200"/>
        <w:textAlignment w:val="auto"/>
        <w:rPr>
          <w:rFonts w:ascii="仿宋" w:hAnsi="仿宋" w:eastAsia="仿宋"/>
          <w:color w:val="auto"/>
          <w:sz w:val="32"/>
          <w:szCs w:val="32"/>
          <w:highlight w:val="none"/>
        </w:rPr>
      </w:pPr>
    </w:p>
    <w:p>
      <w:pPr>
        <w:pageBreakBefore w:val="0"/>
        <w:kinsoku/>
        <w:wordWrap/>
        <w:overflowPunct/>
        <w:topLinePunct w:val="0"/>
        <w:bidi w:val="0"/>
        <w:spacing w:line="560" w:lineRule="exact"/>
        <w:ind w:firstLine="643" w:firstLineChars="200"/>
        <w:textAlignment w:val="auto"/>
        <w:outlineLvl w:val="2"/>
        <w:rPr>
          <w:rFonts w:ascii="仿宋" w:hAnsi="仿宋" w:eastAsia="仿宋"/>
          <w:b/>
          <w:color w:val="auto"/>
          <w:sz w:val="32"/>
          <w:szCs w:val="32"/>
          <w:highlight w:val="none"/>
        </w:rPr>
      </w:pPr>
      <w:bookmarkStart w:id="42" w:name="_Toc15377212"/>
      <w:r>
        <w:rPr>
          <w:rFonts w:hint="eastAsia" w:ascii="仿宋" w:hAnsi="仿宋" w:eastAsia="仿宋"/>
          <w:b/>
          <w:color w:val="auto"/>
          <w:sz w:val="32"/>
          <w:szCs w:val="32"/>
          <w:highlight w:val="none"/>
        </w:rPr>
        <w:t>（三）一般公共预算财政拨款支出决算具体情况</w:t>
      </w:r>
      <w:bookmarkEnd w:id="42"/>
    </w:p>
    <w:p>
      <w:pPr>
        <w:pageBreakBefore w:val="0"/>
        <w:kinsoku/>
        <w:wordWrap/>
        <w:overflowPunct/>
        <w:topLinePunct w:val="0"/>
        <w:bidi w:val="0"/>
        <w:spacing w:line="560" w:lineRule="exact"/>
        <w:ind w:firstLine="643" w:firstLineChars="200"/>
        <w:textAlignment w:val="auto"/>
        <w:outlineLvl w:val="2"/>
        <w:rPr>
          <w:rFonts w:ascii="仿宋" w:hAnsi="仿宋" w:eastAsia="仿宋"/>
          <w:color w:val="auto"/>
          <w:sz w:val="32"/>
          <w:szCs w:val="32"/>
          <w:highlight w:val="none"/>
        </w:rPr>
      </w:pPr>
      <w:bookmarkStart w:id="43" w:name="_Toc15377444"/>
      <w:bookmarkStart w:id="44" w:name="_Toc15378460"/>
      <w:bookmarkStart w:id="45"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789.08</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43"/>
      <w:bookmarkEnd w:id="44"/>
      <w:bookmarkEnd w:id="45"/>
    </w:p>
    <w:p>
      <w:pPr>
        <w:pageBreakBefore w:val="0"/>
        <w:kinsoku/>
        <w:wordWrap/>
        <w:overflowPunct/>
        <w:topLinePunct w:val="0"/>
        <w:bidi w:val="0"/>
        <w:spacing w:line="560" w:lineRule="exact"/>
        <w:ind w:firstLine="643" w:firstLineChars="200"/>
        <w:textAlignment w:val="auto"/>
        <w:rPr>
          <w:rFonts w:ascii="仿宋" w:hAnsi="仿宋" w:eastAsia="仿宋"/>
          <w:b/>
          <w:color w:val="auto"/>
          <w:sz w:val="32"/>
          <w:szCs w:val="32"/>
          <w:highlight w:val="none"/>
        </w:rPr>
      </w:pPr>
      <w:r>
        <w:rPr>
          <w:rStyle w:val="16"/>
          <w:rFonts w:ascii="仿宋" w:hAnsi="仿宋" w:eastAsia="仿宋"/>
          <w:bCs/>
          <w:color w:val="auto"/>
          <w:sz w:val="32"/>
          <w:szCs w:val="32"/>
          <w:highlight w:val="none"/>
        </w:rPr>
        <w:t>1.</w:t>
      </w:r>
      <w:r>
        <w:rPr>
          <w:rStyle w:val="16"/>
          <w:rFonts w:hint="eastAsia" w:ascii="仿宋" w:hAnsi="仿宋" w:eastAsia="仿宋"/>
          <w:bCs/>
          <w:color w:val="auto"/>
          <w:sz w:val="32"/>
          <w:szCs w:val="32"/>
          <w:highlight w:val="none"/>
        </w:rPr>
        <w:t>一般公共服务（类）</w:t>
      </w:r>
      <w:r>
        <w:rPr>
          <w:rFonts w:hint="eastAsia" w:ascii="仿宋" w:hAnsi="仿宋" w:eastAsia="仿宋" w:cs="Times New Roman"/>
          <w:b/>
          <w:bCs/>
          <w:sz w:val="32"/>
          <w:szCs w:val="32"/>
        </w:rPr>
        <w:t>统计信息事务（款）行政运行</w:t>
      </w:r>
      <w:r>
        <w:rPr>
          <w:rFonts w:hint="eastAsia" w:ascii="仿宋" w:hAnsi="仿宋" w:eastAsia="仿宋" w:cs="Times New Roman"/>
          <w:sz w:val="32"/>
          <w:szCs w:val="32"/>
        </w:rPr>
        <w:t>（</w:t>
      </w:r>
      <w:r>
        <w:rPr>
          <w:rStyle w:val="16"/>
          <w:rFonts w:hint="eastAsia" w:ascii="仿宋" w:hAnsi="仿宋" w:eastAsia="仿宋"/>
          <w:bCs/>
          <w:color w:val="auto"/>
          <w:sz w:val="32"/>
          <w:szCs w:val="32"/>
          <w:highlight w:val="none"/>
        </w:rPr>
        <w:t>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341.29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rPr>
        <w:t>2.一般公共服务（类）统计信息事务（款）一般行政管理事务（项）：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12</w:t>
      </w:r>
      <w:r>
        <w:rPr>
          <w:rStyle w:val="16"/>
          <w:rFonts w:hint="eastAsia" w:ascii="仿宋" w:hAnsi="仿宋" w:eastAsia="仿宋" w:cstheme="minorBidi"/>
          <w:b w:val="0"/>
          <w:bCs/>
          <w:color w:val="auto"/>
          <w:sz w:val="32"/>
          <w:szCs w:val="32"/>
          <w:highlight w:val="none"/>
        </w:rPr>
        <w:t>万元，完成预算1</w:t>
      </w:r>
      <w:r>
        <w:rPr>
          <w:rStyle w:val="16"/>
          <w:rFonts w:hint="eastAsia" w:ascii="仿宋" w:hAnsi="仿宋" w:eastAsia="仿宋" w:cstheme="minorBidi"/>
          <w:b w:val="0"/>
          <w:bCs/>
          <w:color w:val="auto"/>
          <w:sz w:val="32"/>
          <w:szCs w:val="32"/>
          <w:highlight w:val="none"/>
          <w:lang w:val="en-US" w:eastAsia="zh-CN"/>
        </w:rPr>
        <w:t>00</w:t>
      </w:r>
      <w:r>
        <w:rPr>
          <w:rStyle w:val="16"/>
          <w:rFonts w:hint="eastAsia" w:ascii="仿宋" w:hAnsi="仿宋" w:eastAsia="仿宋" w:cstheme="minorBidi"/>
          <w:b w:val="0"/>
          <w:bCs/>
          <w:color w:val="auto"/>
          <w:sz w:val="32"/>
          <w:szCs w:val="32"/>
          <w:highlight w:val="none"/>
        </w:rPr>
        <w:t>%。</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rPr>
        <w:t>3.一般公共服务（类）统计信息事务（款）专项统计业务（项）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235</w:t>
      </w:r>
      <w:r>
        <w:rPr>
          <w:rStyle w:val="16"/>
          <w:rFonts w:hint="eastAsia" w:ascii="仿宋" w:hAnsi="仿宋" w:eastAsia="仿宋" w:cstheme="minorBidi"/>
          <w:b w:val="0"/>
          <w:bCs/>
          <w:color w:val="auto"/>
          <w:sz w:val="32"/>
          <w:szCs w:val="32"/>
          <w:highlight w:val="none"/>
        </w:rPr>
        <w:t>万元，完成预算</w:t>
      </w:r>
      <w:r>
        <w:rPr>
          <w:rStyle w:val="16"/>
          <w:rFonts w:hint="eastAsia" w:ascii="仿宋" w:hAnsi="仿宋" w:eastAsia="仿宋" w:cstheme="minorBidi"/>
          <w:b w:val="0"/>
          <w:bCs/>
          <w:color w:val="auto"/>
          <w:sz w:val="32"/>
          <w:szCs w:val="32"/>
          <w:highlight w:val="none"/>
          <w:lang w:val="en-US" w:eastAsia="zh-CN"/>
        </w:rPr>
        <w:t>100%</w:t>
      </w:r>
      <w:r>
        <w:rPr>
          <w:rStyle w:val="16"/>
          <w:rFonts w:hint="eastAsia" w:ascii="仿宋" w:hAnsi="仿宋" w:eastAsia="仿宋" w:cstheme="minorBidi"/>
          <w:b w:val="0"/>
          <w:bCs/>
          <w:color w:val="auto"/>
          <w:sz w:val="32"/>
          <w:szCs w:val="32"/>
          <w:highlight w:val="none"/>
        </w:rPr>
        <w:t>。</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lang w:val="en-US" w:eastAsia="zh-CN"/>
        </w:rPr>
        <w:t>4</w:t>
      </w:r>
      <w:r>
        <w:rPr>
          <w:rStyle w:val="16"/>
          <w:rFonts w:hint="eastAsia" w:ascii="仿宋" w:hAnsi="仿宋" w:eastAsia="仿宋" w:cstheme="minorBidi"/>
          <w:b/>
          <w:bCs w:val="0"/>
          <w:color w:val="auto"/>
          <w:sz w:val="32"/>
          <w:szCs w:val="32"/>
          <w:highlight w:val="none"/>
        </w:rPr>
        <w:t>.一般公共服务（类）统计信息事务（款）</w:t>
      </w:r>
      <w:r>
        <w:rPr>
          <w:rStyle w:val="16"/>
          <w:rFonts w:hint="eastAsia" w:ascii="仿宋" w:hAnsi="仿宋" w:eastAsia="仿宋" w:cstheme="minorBidi"/>
          <w:b/>
          <w:bCs w:val="0"/>
          <w:color w:val="auto"/>
          <w:sz w:val="32"/>
          <w:szCs w:val="32"/>
          <w:highlight w:val="none"/>
          <w:lang w:eastAsia="zh-CN"/>
        </w:rPr>
        <w:t>统计管理</w:t>
      </w:r>
      <w:r>
        <w:rPr>
          <w:rStyle w:val="16"/>
          <w:rFonts w:hint="eastAsia" w:ascii="仿宋" w:hAnsi="仿宋" w:eastAsia="仿宋" w:cstheme="minorBidi"/>
          <w:b/>
          <w:bCs w:val="0"/>
          <w:color w:val="auto"/>
          <w:sz w:val="32"/>
          <w:szCs w:val="32"/>
          <w:highlight w:val="none"/>
        </w:rPr>
        <w:t>（项）：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11</w:t>
      </w:r>
      <w:r>
        <w:rPr>
          <w:rStyle w:val="16"/>
          <w:rFonts w:hint="eastAsia" w:ascii="仿宋" w:hAnsi="仿宋" w:eastAsia="仿宋" w:cstheme="minorBidi"/>
          <w:b w:val="0"/>
          <w:bCs/>
          <w:color w:val="auto"/>
          <w:sz w:val="32"/>
          <w:szCs w:val="32"/>
          <w:highlight w:val="none"/>
        </w:rPr>
        <w:t>万元，完成预算</w:t>
      </w:r>
      <w:r>
        <w:rPr>
          <w:rStyle w:val="16"/>
          <w:rFonts w:hint="eastAsia" w:ascii="仿宋" w:hAnsi="仿宋" w:eastAsia="仿宋" w:cstheme="minorBidi"/>
          <w:b w:val="0"/>
          <w:bCs/>
          <w:color w:val="auto"/>
          <w:sz w:val="32"/>
          <w:szCs w:val="32"/>
          <w:highlight w:val="none"/>
          <w:lang w:val="en-US" w:eastAsia="zh-CN"/>
        </w:rPr>
        <w:t>100</w:t>
      </w:r>
      <w:r>
        <w:rPr>
          <w:rStyle w:val="16"/>
          <w:rFonts w:hint="eastAsia" w:ascii="仿宋" w:hAnsi="仿宋" w:eastAsia="仿宋" w:cstheme="minorBidi"/>
          <w:b w:val="0"/>
          <w:bCs/>
          <w:color w:val="auto"/>
          <w:sz w:val="32"/>
          <w:szCs w:val="32"/>
          <w:highlight w:val="none"/>
        </w:rPr>
        <w:t>%。</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lang w:val="en-US" w:eastAsia="zh-CN"/>
        </w:rPr>
        <w:t>5</w:t>
      </w:r>
      <w:r>
        <w:rPr>
          <w:rStyle w:val="16"/>
          <w:rFonts w:hint="eastAsia" w:ascii="仿宋" w:hAnsi="仿宋" w:eastAsia="仿宋" w:cstheme="minorBidi"/>
          <w:b/>
          <w:bCs w:val="0"/>
          <w:color w:val="auto"/>
          <w:sz w:val="32"/>
          <w:szCs w:val="32"/>
          <w:highlight w:val="none"/>
        </w:rPr>
        <w:t>.一般公共服务（类）</w:t>
      </w:r>
      <w:r>
        <w:rPr>
          <w:rStyle w:val="16"/>
          <w:rFonts w:hint="eastAsia" w:ascii="仿宋" w:hAnsi="仿宋" w:eastAsia="仿宋" w:cstheme="minorBidi"/>
          <w:b/>
          <w:bCs w:val="0"/>
          <w:color w:val="auto"/>
          <w:sz w:val="32"/>
          <w:szCs w:val="32"/>
          <w:highlight w:val="none"/>
          <w:lang w:eastAsia="zh-CN"/>
        </w:rPr>
        <w:t>农林水支出</w:t>
      </w:r>
      <w:r>
        <w:rPr>
          <w:rStyle w:val="16"/>
          <w:rFonts w:hint="eastAsia" w:ascii="仿宋" w:hAnsi="仿宋" w:eastAsia="仿宋" w:cstheme="minorBidi"/>
          <w:b/>
          <w:bCs w:val="0"/>
          <w:color w:val="auto"/>
          <w:sz w:val="32"/>
          <w:szCs w:val="32"/>
          <w:highlight w:val="none"/>
        </w:rPr>
        <w:t>（项）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120</w:t>
      </w:r>
      <w:r>
        <w:rPr>
          <w:rStyle w:val="16"/>
          <w:rFonts w:hint="eastAsia" w:ascii="仿宋" w:hAnsi="仿宋" w:eastAsia="仿宋" w:cstheme="minorBidi"/>
          <w:b w:val="0"/>
          <w:bCs/>
          <w:color w:val="auto"/>
          <w:sz w:val="32"/>
          <w:szCs w:val="32"/>
          <w:highlight w:val="none"/>
        </w:rPr>
        <w:t>万元，完成预算</w:t>
      </w:r>
      <w:r>
        <w:rPr>
          <w:rStyle w:val="16"/>
          <w:rFonts w:hint="eastAsia" w:ascii="仿宋" w:hAnsi="仿宋" w:eastAsia="仿宋" w:cstheme="minorBidi"/>
          <w:b w:val="0"/>
          <w:bCs/>
          <w:color w:val="auto"/>
          <w:sz w:val="32"/>
          <w:szCs w:val="32"/>
          <w:highlight w:val="none"/>
          <w:lang w:val="en-US" w:eastAsia="zh-CN"/>
        </w:rPr>
        <w:t>100</w:t>
      </w:r>
      <w:r>
        <w:rPr>
          <w:rStyle w:val="16"/>
          <w:rFonts w:hint="eastAsia" w:ascii="仿宋" w:hAnsi="仿宋" w:eastAsia="仿宋" w:cstheme="minorBidi"/>
          <w:b w:val="0"/>
          <w:bCs/>
          <w:color w:val="auto"/>
          <w:sz w:val="32"/>
          <w:szCs w:val="32"/>
          <w:highlight w:val="none"/>
        </w:rPr>
        <w:t>%。</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lang w:val="en-US" w:eastAsia="zh-CN"/>
        </w:rPr>
        <w:t>6</w:t>
      </w:r>
      <w:r>
        <w:rPr>
          <w:rStyle w:val="16"/>
          <w:rFonts w:hint="eastAsia" w:ascii="仿宋" w:hAnsi="仿宋" w:eastAsia="仿宋" w:cstheme="minorBidi"/>
          <w:b/>
          <w:bCs w:val="0"/>
          <w:color w:val="auto"/>
          <w:sz w:val="32"/>
          <w:szCs w:val="32"/>
          <w:highlight w:val="none"/>
        </w:rPr>
        <w:t>.医疗卫生与计划生育（类）行政事业单位医疗（款）行政事业单位医疗（项）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16.99</w:t>
      </w:r>
      <w:r>
        <w:rPr>
          <w:rStyle w:val="16"/>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bidi w:val="0"/>
        <w:spacing w:line="560" w:lineRule="exact"/>
        <w:ind w:firstLine="643" w:firstLineChars="200"/>
        <w:textAlignment w:val="auto"/>
        <w:rPr>
          <w:rStyle w:val="16"/>
          <w:rFonts w:hint="eastAsia" w:ascii="仿宋" w:hAnsi="仿宋" w:eastAsia="仿宋" w:cstheme="minorBidi"/>
          <w:b w:val="0"/>
          <w:bCs/>
          <w:color w:val="auto"/>
          <w:sz w:val="32"/>
          <w:szCs w:val="32"/>
          <w:highlight w:val="none"/>
        </w:rPr>
      </w:pPr>
      <w:r>
        <w:rPr>
          <w:rStyle w:val="16"/>
          <w:rFonts w:hint="eastAsia" w:ascii="仿宋" w:hAnsi="仿宋" w:eastAsia="仿宋" w:cstheme="minorBidi"/>
          <w:b/>
          <w:bCs w:val="0"/>
          <w:color w:val="auto"/>
          <w:sz w:val="32"/>
          <w:szCs w:val="32"/>
          <w:highlight w:val="none"/>
          <w:lang w:val="en-US" w:eastAsia="zh-CN"/>
        </w:rPr>
        <w:t>7</w:t>
      </w:r>
      <w:r>
        <w:rPr>
          <w:rStyle w:val="16"/>
          <w:rFonts w:hint="eastAsia" w:ascii="仿宋" w:hAnsi="仿宋" w:eastAsia="仿宋" w:cstheme="minorBidi"/>
          <w:b/>
          <w:bCs w:val="0"/>
          <w:color w:val="auto"/>
          <w:sz w:val="32"/>
          <w:szCs w:val="32"/>
          <w:highlight w:val="none"/>
        </w:rPr>
        <w:t>.社会保障和就业（类）行政事业单位离退休（款）机关事业单位基本养老保险支出（项）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24.17</w:t>
      </w:r>
      <w:r>
        <w:rPr>
          <w:rStyle w:val="16"/>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bidi w:val="0"/>
        <w:spacing w:line="560" w:lineRule="exact"/>
        <w:ind w:firstLine="643" w:firstLineChars="200"/>
        <w:textAlignment w:val="auto"/>
        <w:rPr>
          <w:rFonts w:ascii="仿宋" w:hAnsi="仿宋" w:eastAsia="仿宋"/>
          <w:b/>
          <w:color w:val="auto"/>
          <w:sz w:val="32"/>
          <w:szCs w:val="32"/>
          <w:highlight w:val="none"/>
        </w:rPr>
      </w:pPr>
      <w:r>
        <w:rPr>
          <w:rStyle w:val="16"/>
          <w:rFonts w:hint="eastAsia" w:ascii="仿宋" w:hAnsi="仿宋" w:eastAsia="仿宋" w:cstheme="minorBidi"/>
          <w:b/>
          <w:bCs w:val="0"/>
          <w:color w:val="auto"/>
          <w:sz w:val="32"/>
          <w:szCs w:val="32"/>
          <w:highlight w:val="none"/>
          <w:lang w:val="en-US" w:eastAsia="zh-CN"/>
        </w:rPr>
        <w:t>8</w:t>
      </w:r>
      <w:r>
        <w:rPr>
          <w:rStyle w:val="16"/>
          <w:rFonts w:hint="eastAsia" w:ascii="仿宋" w:hAnsi="仿宋" w:eastAsia="仿宋" w:cstheme="minorBidi"/>
          <w:b/>
          <w:bCs w:val="0"/>
          <w:color w:val="auto"/>
          <w:sz w:val="32"/>
          <w:szCs w:val="32"/>
          <w:highlight w:val="none"/>
        </w:rPr>
        <w:t>.住房保障支出（类）住房改革支出（款）住房公积金（项）</w:t>
      </w:r>
      <w:r>
        <w:rPr>
          <w:rStyle w:val="16"/>
          <w:rFonts w:hint="eastAsia" w:ascii="仿宋" w:hAnsi="仿宋" w:eastAsia="仿宋" w:cstheme="minorBidi"/>
          <w:b w:val="0"/>
          <w:bCs/>
          <w:color w:val="auto"/>
          <w:sz w:val="32"/>
          <w:szCs w:val="32"/>
          <w:highlight w:val="none"/>
        </w:rPr>
        <w:t>：支出决算数为</w:t>
      </w:r>
      <w:r>
        <w:rPr>
          <w:rStyle w:val="16"/>
          <w:rFonts w:hint="eastAsia" w:ascii="仿宋" w:hAnsi="仿宋" w:eastAsia="仿宋" w:cstheme="minorBidi"/>
          <w:b w:val="0"/>
          <w:bCs/>
          <w:color w:val="auto"/>
          <w:sz w:val="32"/>
          <w:szCs w:val="32"/>
          <w:highlight w:val="none"/>
          <w:lang w:val="en-US" w:eastAsia="zh-CN"/>
        </w:rPr>
        <w:t>28.64</w:t>
      </w:r>
      <w:r>
        <w:rPr>
          <w:rStyle w:val="16"/>
          <w:rFonts w:hint="eastAsia" w:ascii="仿宋" w:hAnsi="仿宋" w:eastAsia="仿宋" w:cstheme="minorBidi"/>
          <w:b w:val="0"/>
          <w:bCs/>
          <w:color w:val="auto"/>
          <w:sz w:val="32"/>
          <w:szCs w:val="32"/>
          <w:highlight w:val="none"/>
        </w:rPr>
        <w:t>万元，完成预算100%。</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46" w:name="_Toc15396608"/>
      <w:bookmarkStart w:id="47" w:name="_Toc29609"/>
      <w:bookmarkStart w:id="48" w:name="_Toc15377214"/>
      <w:r>
        <w:rPr>
          <w:rFonts w:hint="eastAsia" w:ascii="黑体" w:hAnsi="黑体" w:eastAsia="黑体" w:cs="黑体"/>
          <w:b w:val="0"/>
          <w:bCs w:val="0"/>
          <w:lang w:val="en-US" w:eastAsia="zh-CN"/>
        </w:rPr>
        <w:t>六、一般公共预算财政拨款基本支出决算情况说明</w:t>
      </w:r>
      <w:bookmarkEnd w:id="46"/>
      <w:bookmarkEnd w:id="47"/>
      <w:bookmarkEnd w:id="48"/>
      <w:r>
        <w:rPr>
          <w:rFonts w:hint="eastAsia" w:ascii="黑体" w:hAnsi="黑体" w:eastAsia="黑体" w:cs="黑体"/>
          <w:b w:val="0"/>
          <w:bCs w:val="0"/>
          <w:lang w:val="en-US" w:eastAsia="zh-CN"/>
        </w:rPr>
        <w:tab/>
      </w:r>
    </w:p>
    <w:p>
      <w:pPr>
        <w:pageBreakBefore w:val="0"/>
        <w:kinsoku/>
        <w:wordWrap/>
        <w:overflowPunct/>
        <w:topLinePunct w:val="0"/>
        <w:bidi w:val="0"/>
        <w:spacing w:line="560" w:lineRule="exact"/>
        <w:ind w:firstLine="645"/>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411.08</w:t>
      </w:r>
      <w:r>
        <w:rPr>
          <w:rFonts w:hint="eastAsia" w:ascii="仿宋" w:hAnsi="仿宋" w:eastAsia="仿宋"/>
          <w:color w:val="auto"/>
          <w:sz w:val="32"/>
          <w:szCs w:val="32"/>
          <w:highlight w:val="none"/>
        </w:rPr>
        <w:t>万元，其中：</w:t>
      </w:r>
    </w:p>
    <w:p>
      <w:pPr>
        <w:pageBreakBefore w:val="0"/>
        <w:kinsoku/>
        <w:wordWrap/>
        <w:overflowPunct/>
        <w:topLinePunct w:val="0"/>
        <w:bidi w:val="0"/>
        <w:spacing w:line="560" w:lineRule="exact"/>
        <w:ind w:firstLine="645"/>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358.86</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202.55万元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31.23万元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23.03万元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1.14万元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20.14万元</w:t>
      </w:r>
      <w:r>
        <w:rPr>
          <w:rFonts w:hint="eastAsia" w:ascii="仿宋" w:hAnsi="仿宋" w:eastAsia="仿宋"/>
          <w:color w:val="auto"/>
          <w:sz w:val="32"/>
          <w:szCs w:val="32"/>
          <w:highlight w:val="none"/>
        </w:rPr>
        <w:t>、医疗费补助</w:t>
      </w:r>
      <w:r>
        <w:rPr>
          <w:rFonts w:hint="eastAsia" w:ascii="仿宋" w:hAnsi="仿宋" w:eastAsia="仿宋"/>
          <w:color w:val="auto"/>
          <w:sz w:val="32"/>
          <w:szCs w:val="32"/>
          <w:highlight w:val="none"/>
          <w:lang w:val="en-US" w:eastAsia="zh-CN"/>
        </w:rPr>
        <w:t>14.54万元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公务员医疗补助缴款</w:t>
      </w:r>
      <w:r>
        <w:rPr>
          <w:rFonts w:hint="eastAsia" w:ascii="仿宋" w:hAnsi="仿宋" w:eastAsia="仿宋"/>
          <w:color w:val="auto"/>
          <w:sz w:val="32"/>
          <w:szCs w:val="32"/>
          <w:highlight w:val="none"/>
          <w:lang w:val="en-US" w:eastAsia="zh-CN"/>
        </w:rPr>
        <w:t>2.45万元、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28.64万元</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val="en-US" w:eastAsia="zh-CN"/>
        </w:rPr>
        <w:t>35.15万元</w:t>
      </w:r>
      <w:r>
        <w:rPr>
          <w:rFonts w:hint="eastAsia" w:ascii="仿宋" w:hAnsi="仿宋" w:eastAsia="仿宋"/>
          <w:color w:val="auto"/>
          <w:sz w:val="32"/>
          <w:szCs w:val="32"/>
          <w:highlight w:val="none"/>
        </w:rPr>
        <w:t>。</w:t>
      </w:r>
    </w:p>
    <w:p>
      <w:pPr>
        <w:pageBreakBefore w:val="0"/>
        <w:kinsoku/>
        <w:wordWrap/>
        <w:overflowPunct/>
        <w:topLinePunct w:val="0"/>
        <w:bidi w:val="0"/>
        <w:spacing w:line="560" w:lineRule="exact"/>
        <w:ind w:firstLine="645"/>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52.22</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15万元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0.78万元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2.2万元</w:t>
      </w:r>
      <w:r>
        <w:rPr>
          <w:rFonts w:hint="eastAsia" w:ascii="仿宋" w:hAnsi="仿宋" w:eastAsia="仿宋"/>
          <w:color w:val="auto"/>
          <w:sz w:val="32"/>
          <w:szCs w:val="32"/>
          <w:highlight w:val="none"/>
        </w:rPr>
        <w:t>、物业管理费</w:t>
      </w:r>
      <w:r>
        <w:rPr>
          <w:rFonts w:hint="eastAsia" w:ascii="仿宋" w:hAnsi="仿宋" w:eastAsia="仿宋"/>
          <w:color w:val="auto"/>
          <w:sz w:val="32"/>
          <w:szCs w:val="32"/>
          <w:highlight w:val="none"/>
          <w:lang w:val="en-US" w:eastAsia="zh-CN"/>
        </w:rPr>
        <w:t>2.1万元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5万元</w:t>
      </w:r>
      <w:r>
        <w:rPr>
          <w:rFonts w:hint="eastAsia" w:ascii="仿宋" w:hAnsi="仿宋" w:eastAsia="仿宋"/>
          <w:color w:val="auto"/>
          <w:sz w:val="32"/>
          <w:szCs w:val="32"/>
          <w:highlight w:val="none"/>
        </w:rPr>
        <w:t>、会议费</w:t>
      </w:r>
      <w:r>
        <w:rPr>
          <w:rFonts w:hint="eastAsia" w:ascii="仿宋" w:hAnsi="仿宋" w:eastAsia="仿宋"/>
          <w:color w:val="auto"/>
          <w:sz w:val="32"/>
          <w:szCs w:val="32"/>
          <w:highlight w:val="none"/>
          <w:lang w:val="en-US" w:eastAsia="zh-CN"/>
        </w:rPr>
        <w:t>1万元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0.27万元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2.94万元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5.88万元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15.05万元</w:t>
      </w:r>
      <w:r>
        <w:rPr>
          <w:rFonts w:hint="eastAsia" w:ascii="仿宋" w:hAnsi="仿宋" w:eastAsia="仿宋"/>
          <w:color w:val="auto"/>
          <w:sz w:val="32"/>
          <w:szCs w:val="32"/>
          <w:highlight w:val="none"/>
        </w:rPr>
        <w:t>。</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49" w:name="_Toc19197"/>
      <w:bookmarkStart w:id="50" w:name="_Toc15377215"/>
      <w:bookmarkStart w:id="51" w:name="_Toc15396609"/>
      <w:r>
        <w:rPr>
          <w:rFonts w:hint="eastAsia" w:ascii="黑体" w:hAnsi="黑体" w:eastAsia="黑体" w:cs="黑体"/>
          <w:b w:val="0"/>
          <w:bCs w:val="0"/>
          <w:lang w:val="en-US" w:eastAsia="zh-CN"/>
        </w:rPr>
        <w:t>七、财政拨款“三公”经费支出决算情况说明</w:t>
      </w:r>
      <w:bookmarkEnd w:id="49"/>
      <w:bookmarkEnd w:id="50"/>
      <w:bookmarkEnd w:id="51"/>
    </w:p>
    <w:p>
      <w:pPr>
        <w:pageBreakBefore w:val="0"/>
        <w:kinsoku/>
        <w:wordWrap/>
        <w:overflowPunct/>
        <w:topLinePunct w:val="0"/>
        <w:bidi w:val="0"/>
        <w:spacing w:line="560" w:lineRule="exact"/>
        <w:ind w:firstLine="640"/>
        <w:textAlignment w:val="auto"/>
        <w:outlineLvl w:val="2"/>
        <w:rPr>
          <w:rFonts w:ascii="仿宋" w:hAnsi="仿宋" w:eastAsia="仿宋"/>
          <w:b/>
          <w:color w:val="auto"/>
          <w:sz w:val="32"/>
          <w:szCs w:val="32"/>
          <w:highlight w:val="none"/>
        </w:rPr>
      </w:pPr>
      <w:bookmarkStart w:id="52" w:name="_Toc15377216"/>
      <w:r>
        <w:rPr>
          <w:rFonts w:hint="eastAsia" w:ascii="仿宋" w:hAnsi="仿宋" w:eastAsia="仿宋"/>
          <w:b/>
          <w:color w:val="auto"/>
          <w:sz w:val="32"/>
          <w:szCs w:val="32"/>
          <w:highlight w:val="none"/>
        </w:rPr>
        <w:t>（一）“三公”经费财政拨款支出决算总体情况说明</w:t>
      </w:r>
      <w:bookmarkEnd w:id="52"/>
    </w:p>
    <w:p>
      <w:pPr>
        <w:pageBreakBefore w:val="0"/>
        <w:kinsoku/>
        <w:wordWrap/>
        <w:overflowPunct/>
        <w:topLinePunct w:val="0"/>
        <w:bidi w:val="0"/>
        <w:spacing w:line="560" w:lineRule="exact"/>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0.27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减少0.73万元，下降73%。</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部分款项还未支付</w:t>
      </w:r>
      <w:r>
        <w:rPr>
          <w:rFonts w:hint="eastAsia" w:ascii="仿宋" w:hAnsi="仿宋" w:eastAsia="仿宋"/>
          <w:color w:val="auto"/>
          <w:sz w:val="32"/>
          <w:szCs w:val="32"/>
          <w:highlight w:val="none"/>
        </w:rPr>
        <w:t>。</w:t>
      </w:r>
    </w:p>
    <w:p>
      <w:pPr>
        <w:pageBreakBefore w:val="0"/>
        <w:kinsoku/>
        <w:wordWrap/>
        <w:overflowPunct/>
        <w:topLinePunct w:val="0"/>
        <w:bidi w:val="0"/>
        <w:spacing w:line="560" w:lineRule="exact"/>
        <w:ind w:firstLine="640"/>
        <w:textAlignment w:val="auto"/>
        <w:outlineLvl w:val="2"/>
        <w:rPr>
          <w:rFonts w:ascii="仿宋" w:hAnsi="仿宋" w:eastAsia="仿宋"/>
          <w:b/>
          <w:color w:val="auto"/>
          <w:sz w:val="32"/>
          <w:szCs w:val="32"/>
          <w:highlight w:val="none"/>
        </w:rPr>
      </w:pPr>
      <w:bookmarkStart w:id="53" w:name="_Toc15377217"/>
      <w:r>
        <w:rPr>
          <w:rFonts w:hint="eastAsia" w:ascii="仿宋" w:hAnsi="仿宋" w:eastAsia="仿宋"/>
          <w:b/>
          <w:color w:val="auto"/>
          <w:sz w:val="32"/>
          <w:szCs w:val="32"/>
          <w:highlight w:val="none"/>
        </w:rPr>
        <w:t>（二）“三公”经费财政拨款支出决算具体情况说明</w:t>
      </w:r>
      <w:bookmarkEnd w:id="53"/>
    </w:p>
    <w:p>
      <w:pPr>
        <w:pageBreakBefore w:val="0"/>
        <w:kinsoku/>
        <w:wordWrap/>
        <w:overflowPunct/>
        <w:topLinePunct w:val="0"/>
        <w:bidi w:val="0"/>
        <w:spacing w:line="560"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r>
        <w:rPr>
          <w:rFonts w:hint="eastAsia" w:ascii="仿宋" w:hAnsi="仿宋" w:eastAsia="仿宋"/>
          <w:color w:val="000000"/>
          <w:szCs w:val="32"/>
        </w:rPr>
        <w:pict>
          <v:shape id="_x0000_s1034" o:spid="_x0000_s1034" o:spt="75" type="#_x0000_t75" style="position:absolute;left:0pt;margin-left:20.9pt;margin-top:15.9pt;height:234.25pt;width:363.25pt;mso-wrap-distance-bottom:0pt;mso-wrap-distance-left:9pt;mso-wrap-distance-right:9pt;mso-wrap-distance-top:0pt;z-index:251665408;mso-width-relative:page;mso-height-relative:page;" o:ole="t" filled="f" o:preferrelative="t" stroked="f" coordsize="21600,21600">
            <v:path/>
            <v:fill on="f" focussize="0,0"/>
            <v:stroke on="f"/>
            <v:imagedata r:id="rId18" o:title=""/>
            <o:lock v:ext="edit" aspectratio="f"/>
            <w10:wrap type="square"/>
          </v:shape>
          <o:OLEObject Type="Embed" ProgID="Excel.Sheet.8" ShapeID="_x0000_s1034" DrawAspect="Content" ObjectID="_1468075731" r:id="rId17">
            <o:LockedField>false</o:LockedField>
          </o:OLEObject>
        </w:pict>
      </w: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Style w:val="5"/>
        <w:pageBreakBefore w:val="0"/>
        <w:kinsoku/>
        <w:wordWrap/>
        <w:overflowPunct/>
        <w:topLinePunct w:val="0"/>
        <w:bidi w:val="0"/>
        <w:spacing w:line="560" w:lineRule="exact"/>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60" w:lineRule="exact"/>
        <w:ind w:firstLine="64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ageBreakBefore w:val="0"/>
        <w:numPr>
          <w:ilvl w:val="0"/>
          <w:numId w:val="1"/>
        </w:numPr>
        <w:kinsoku/>
        <w:wordWrap/>
        <w:overflowPunct/>
        <w:topLinePunct w:val="0"/>
        <w:bidi w:val="0"/>
        <w:spacing w:line="560" w:lineRule="exact"/>
        <w:ind w:firstLine="640"/>
        <w:textAlignment w:val="auto"/>
        <w:rPr>
          <w:rFonts w:hint="eastAsia" w:ascii="仿宋" w:hAnsi="仿宋" w:eastAsia="仿宋"/>
          <w:color w:val="auto"/>
          <w:sz w:val="32"/>
          <w:szCs w:val="32"/>
          <w:highlight w:val="none"/>
        </w:rPr>
      </w:pP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完成预算100%。全年安排因公出国（境）团组0次，出国（境）0人。因公出国（境）支出决算与20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年持平。主要原因是不存在因公出国（境）。</w:t>
      </w:r>
    </w:p>
    <w:p>
      <w:pPr>
        <w:pageBreakBefore w:val="0"/>
        <w:kinsoku/>
        <w:wordWrap/>
        <w:overflowPunct/>
        <w:topLinePunct w:val="0"/>
        <w:bidi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olor w:val="auto"/>
          <w:sz w:val="32"/>
          <w:szCs w:val="32"/>
          <w:highlight w:val="none"/>
        </w:rPr>
        <w:t>0万元,完成预算100%。公务用车购置及运行维护费因单位未保留公务用车，故公务车购置及运行维护费用不存在。</w:t>
      </w:r>
    </w:p>
    <w:p>
      <w:pPr>
        <w:pageBreakBefore w:val="0"/>
        <w:kinsoku/>
        <w:wordWrap/>
        <w:overflowPunct/>
        <w:topLinePunct w:val="0"/>
        <w:bidi w:val="0"/>
        <w:spacing w:line="560"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27</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0.73万</w:t>
      </w:r>
      <w:r>
        <w:rPr>
          <w:rFonts w:hint="eastAsia" w:ascii="仿宋_GB2312" w:eastAsia="仿宋_GB2312"/>
          <w:color w:val="auto"/>
          <w:sz w:val="32"/>
          <w:szCs w:val="32"/>
          <w:highlight w:val="none"/>
        </w:rPr>
        <w:t>元，下降</w:t>
      </w:r>
      <w:r>
        <w:rPr>
          <w:rFonts w:hint="eastAsia" w:ascii="仿宋_GB2312" w:eastAsia="仿宋_GB2312"/>
          <w:color w:val="auto"/>
          <w:sz w:val="32"/>
          <w:szCs w:val="32"/>
          <w:highlight w:val="none"/>
          <w:lang w:val="en-US" w:eastAsia="zh-CN"/>
        </w:rPr>
        <w:t>73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auto"/>
          <w:sz w:val="32"/>
          <w:szCs w:val="32"/>
          <w:highlight w:val="none"/>
          <w:lang w:eastAsia="zh-CN"/>
        </w:rPr>
        <w:t>部分款项还未支付。</w:t>
      </w:r>
      <w:r>
        <w:rPr>
          <w:rFonts w:hint="eastAsia" w:ascii="仿宋_GB2312" w:eastAsia="仿宋_GB2312"/>
          <w:color w:val="auto"/>
          <w:sz w:val="32"/>
          <w:szCs w:val="32"/>
          <w:highlight w:val="none"/>
        </w:rPr>
        <w:t>其中：</w:t>
      </w:r>
    </w:p>
    <w:p>
      <w:pPr>
        <w:pageBreakBefore w:val="0"/>
        <w:kinsoku/>
        <w:wordWrap/>
        <w:overflowPunct/>
        <w:topLinePunct w:val="0"/>
        <w:bidi w:val="0"/>
        <w:spacing w:line="560" w:lineRule="exact"/>
        <w:ind w:firstLine="643" w:firstLineChars="200"/>
        <w:textAlignment w:val="auto"/>
        <w:rPr>
          <w:rFonts w:hint="eastAsia" w:ascii="黑体"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0.27</w:t>
      </w:r>
      <w:r>
        <w:rPr>
          <w:rFonts w:hint="eastAsia" w:ascii="仿宋_GB2312" w:eastAsia="仿宋_GB2312"/>
          <w:color w:val="auto"/>
          <w:sz w:val="32"/>
          <w:szCs w:val="32"/>
          <w:highlight w:val="none"/>
        </w:rPr>
        <w:t>万元，主要用于执行公务、开展业务活动开支的交通费、住宿费、用餐费等。国内公务接待共计支出</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万元，具体内容包括：公务接待餐饮费</w:t>
      </w:r>
      <w:bookmarkStart w:id="54" w:name="_Toc15396610"/>
      <w:bookmarkStart w:id="55" w:name="_Toc15377218"/>
      <w:r>
        <w:rPr>
          <w:rFonts w:hint="eastAsia" w:ascii="仿宋_GB2312" w:eastAsia="仿宋_GB2312"/>
          <w:color w:val="auto"/>
          <w:sz w:val="32"/>
          <w:szCs w:val="32"/>
          <w:highlight w:val="none"/>
          <w:lang w:eastAsia="zh-CN"/>
        </w:rPr>
        <w:t>等。</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56" w:name="_Toc15894"/>
      <w:r>
        <w:rPr>
          <w:rFonts w:hint="eastAsia" w:ascii="黑体" w:hAnsi="黑体" w:eastAsia="黑体" w:cs="黑体"/>
          <w:b w:val="0"/>
          <w:bCs w:val="0"/>
          <w:lang w:val="en-US" w:eastAsia="zh-CN"/>
        </w:rPr>
        <w:t>八、政府性基金预算支出决算情况说明</w:t>
      </w:r>
      <w:bookmarkEnd w:id="54"/>
      <w:bookmarkEnd w:id="55"/>
      <w:bookmarkEnd w:id="56"/>
    </w:p>
    <w:p>
      <w:pPr>
        <w:pageBreakBefore w:val="0"/>
        <w:kinsoku/>
        <w:wordWrap/>
        <w:overflowPunct/>
        <w:topLinePunct w:val="0"/>
        <w:bidi w:val="0"/>
        <w:spacing w:line="560"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57" w:name="_Toc15396611"/>
      <w:bookmarkStart w:id="58" w:name="_Toc15377219"/>
      <w:bookmarkStart w:id="59" w:name="_Toc23545"/>
      <w:r>
        <w:rPr>
          <w:rFonts w:hint="eastAsia" w:ascii="黑体" w:hAnsi="黑体" w:eastAsia="黑体" w:cs="黑体"/>
          <w:b w:val="0"/>
          <w:bCs w:val="0"/>
          <w:lang w:val="en-US" w:eastAsia="zh-CN"/>
        </w:rPr>
        <w:t>九、国有资本经营预算支出决算情况说明</w:t>
      </w:r>
      <w:bookmarkEnd w:id="57"/>
      <w:bookmarkEnd w:id="58"/>
      <w:bookmarkEnd w:id="59"/>
    </w:p>
    <w:p>
      <w:pPr>
        <w:pageBreakBefore w:val="0"/>
        <w:kinsoku/>
        <w:wordWrap/>
        <w:overflowPunct/>
        <w:topLinePunct w:val="0"/>
        <w:bidi w:val="0"/>
        <w:spacing w:line="560" w:lineRule="exact"/>
        <w:ind w:firstLine="640"/>
        <w:textAlignment w:val="auto"/>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lang w:val="en-US" w:eastAsia="zh-CN"/>
        </w:rPr>
      </w:pPr>
      <w:bookmarkStart w:id="60" w:name="_Toc15396612"/>
      <w:bookmarkStart w:id="61" w:name="_Toc15377221"/>
      <w:bookmarkStart w:id="62" w:name="_Toc13686"/>
      <w:r>
        <w:rPr>
          <w:rFonts w:hint="eastAsia" w:ascii="黑体" w:hAnsi="黑体" w:eastAsia="黑体" w:cs="黑体"/>
          <w:b w:val="0"/>
          <w:bCs w:val="0"/>
          <w:lang w:val="en-US" w:eastAsia="zh-CN"/>
        </w:rPr>
        <w:t>十、其他重要事项的情况说明</w:t>
      </w:r>
      <w:bookmarkEnd w:id="60"/>
      <w:bookmarkEnd w:id="61"/>
      <w:bookmarkEnd w:id="62"/>
    </w:p>
    <w:p>
      <w:pPr>
        <w:pageBreakBefore w:val="0"/>
        <w:kinsoku/>
        <w:wordWrap/>
        <w:overflowPunct/>
        <w:topLinePunct w:val="0"/>
        <w:bidi w:val="0"/>
        <w:spacing w:line="560" w:lineRule="exact"/>
        <w:ind w:firstLine="643" w:firstLineChars="200"/>
        <w:textAlignment w:val="auto"/>
        <w:outlineLvl w:val="2"/>
        <w:rPr>
          <w:rFonts w:ascii="仿宋" w:hAnsi="仿宋" w:eastAsia="仿宋"/>
          <w:color w:val="auto"/>
          <w:sz w:val="32"/>
          <w:szCs w:val="32"/>
          <w:highlight w:val="none"/>
        </w:rPr>
      </w:pPr>
      <w:bookmarkStart w:id="63" w:name="_Toc15377222"/>
      <w:r>
        <w:rPr>
          <w:rFonts w:hint="eastAsia" w:ascii="仿宋" w:hAnsi="仿宋" w:eastAsia="仿宋"/>
          <w:b/>
          <w:color w:val="auto"/>
          <w:sz w:val="32"/>
          <w:szCs w:val="32"/>
          <w:highlight w:val="none"/>
        </w:rPr>
        <w:t>（一）机关运行经费支出情况</w:t>
      </w:r>
      <w:bookmarkEnd w:id="63"/>
    </w:p>
    <w:p>
      <w:pPr>
        <w:pageBreakBefore w:val="0"/>
        <w:kinsoku/>
        <w:wordWrap/>
        <w:overflowPunct/>
        <w:topLinePunct w:val="0"/>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区统计局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52.22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9.53</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乡村振兴人员经费预算标准提高。</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auto"/>
          <w:sz w:val="32"/>
          <w:szCs w:val="32"/>
          <w:highlight w:val="none"/>
        </w:rPr>
      </w:pPr>
      <w:bookmarkStart w:id="64" w:name="_Toc15377223"/>
      <w:r>
        <w:rPr>
          <w:rFonts w:hint="eastAsia" w:ascii="仿宋" w:hAnsi="仿宋" w:eastAsia="仿宋"/>
          <w:b/>
          <w:color w:val="auto"/>
          <w:sz w:val="32"/>
          <w:szCs w:val="32"/>
          <w:highlight w:val="none"/>
        </w:rPr>
        <w:t>（二）政府采购支出情况</w:t>
      </w:r>
      <w:bookmarkEnd w:id="64"/>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无政府采购</w:t>
      </w:r>
      <w:r>
        <w:rPr>
          <w:rFonts w:hint="eastAsia" w:ascii="仿宋_GB2312" w:eastAsia="仿宋_GB2312"/>
          <w:color w:val="auto"/>
          <w:sz w:val="32"/>
          <w:szCs w:val="32"/>
          <w:highlight w:val="none"/>
        </w:rPr>
        <w:t>。</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ascii="仿宋" w:hAnsi="仿宋" w:eastAsia="仿宋"/>
          <w:b/>
          <w:color w:val="auto"/>
          <w:sz w:val="32"/>
          <w:szCs w:val="32"/>
          <w:highlight w:val="none"/>
        </w:rPr>
      </w:pPr>
      <w:bookmarkStart w:id="65" w:name="_Toc15377224"/>
      <w:r>
        <w:rPr>
          <w:rFonts w:hint="eastAsia" w:ascii="仿宋" w:hAnsi="仿宋" w:eastAsia="仿宋"/>
          <w:b/>
          <w:color w:val="auto"/>
          <w:sz w:val="32"/>
          <w:szCs w:val="32"/>
          <w:highlight w:val="none"/>
        </w:rPr>
        <w:t>（三）国有资产占有使用情况</w:t>
      </w:r>
      <w:bookmarkEnd w:id="65"/>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无公务车辆</w:t>
      </w:r>
      <w:r>
        <w:rPr>
          <w:rFonts w:hint="eastAsia" w:ascii="仿宋_GB2312" w:eastAsia="仿宋_GB2312"/>
          <w:color w:val="auto"/>
          <w:sz w:val="32"/>
          <w:szCs w:val="32"/>
          <w:highlight w:val="none"/>
        </w:rPr>
        <w:t>。</w:t>
      </w:r>
    </w:p>
    <w:p>
      <w:pPr>
        <w:pageBreakBefore w:val="0"/>
        <w:kinsoku/>
        <w:wordWrap/>
        <w:overflowPunct/>
        <w:topLinePunct w:val="0"/>
        <w:autoSpaceDE w:val="0"/>
        <w:autoSpaceDN w:val="0"/>
        <w:bidi w:val="0"/>
        <w:adjustRightInd w:val="0"/>
        <w:spacing w:line="560" w:lineRule="exact"/>
        <w:ind w:firstLine="643" w:firstLineChars="200"/>
        <w:jc w:val="left"/>
        <w:textAlignment w:val="auto"/>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5"/>
        <w:pageBreakBefore w:val="0"/>
        <w:kinsoku/>
        <w:wordWrap/>
        <w:overflowPunct/>
        <w:topLinePunct w:val="0"/>
        <w:bidi w:val="0"/>
        <w:spacing w:line="560" w:lineRule="exact"/>
        <w:ind w:firstLine="640" w:firstLineChars="200"/>
        <w:textAlignment w:val="auto"/>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涉农监测、四上企业</w:t>
      </w:r>
      <w:r>
        <w:rPr>
          <w:rFonts w:hint="eastAsia" w:ascii="仿宋_GB2312" w:hAnsi="仿宋_GB2312" w:eastAsia="仿宋_GB2312" w:cs="仿宋_GB2312"/>
          <w:color w:val="auto"/>
          <w:sz w:val="32"/>
          <w:szCs w:val="32"/>
          <w:highlight w:val="none"/>
        </w:rPr>
        <w:t>等</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pageBreakBefore w:val="0"/>
        <w:widowControl/>
        <w:kinsoku/>
        <w:wordWrap/>
        <w:overflowPunct/>
        <w:topLinePunct w:val="0"/>
        <w:bidi w:val="0"/>
        <w:spacing w:line="560" w:lineRule="exact"/>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rPr>
      </w:pPr>
      <w:bookmarkStart w:id="66" w:name="_Toc15377225"/>
      <w:bookmarkStart w:id="67" w:name="_Toc15396613"/>
      <w:bookmarkStart w:id="68" w:name="_Toc1409"/>
      <w:r>
        <w:rPr>
          <w:rFonts w:hint="eastAsia" w:ascii="黑体" w:hAnsi="黑体" w:eastAsia="黑体" w:cs="黑体"/>
          <w:b w:val="0"/>
          <w:bCs w:val="0"/>
          <w:lang w:val="en-US" w:eastAsia="zh-CN"/>
        </w:rPr>
        <w:t xml:space="preserve">第三部分 </w:t>
      </w:r>
      <w:r>
        <w:rPr>
          <w:rFonts w:hint="eastAsia" w:ascii="黑体" w:hAnsi="黑体" w:eastAsia="黑体" w:cs="黑体"/>
          <w:b w:val="0"/>
          <w:bCs w:val="0"/>
        </w:rPr>
        <w:t>名词解释</w:t>
      </w:r>
      <w:bookmarkEnd w:id="66"/>
      <w:bookmarkEnd w:id="67"/>
      <w:bookmarkEnd w:id="68"/>
    </w:p>
    <w:p>
      <w:pPr>
        <w:pageBreakBefore w:val="0"/>
        <w:kinsoku/>
        <w:wordWrap/>
        <w:overflowPunct/>
        <w:topLinePunct w:val="0"/>
        <w:bidi w:val="0"/>
        <w:spacing w:line="560" w:lineRule="exact"/>
        <w:jc w:val="left"/>
        <w:textAlignment w:val="auto"/>
        <w:rPr>
          <w:rFonts w:ascii="宋体"/>
          <w:b/>
          <w:color w:val="auto"/>
          <w:sz w:val="44"/>
          <w:szCs w:val="44"/>
          <w:highlight w:val="none"/>
        </w:rPr>
      </w:pP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w:t>
      </w:r>
      <w:r>
        <w:rPr>
          <w:rFonts w:hint="eastAsia" w:ascii="仿宋_GB2312" w:eastAsia="仿宋_GB2312"/>
          <w:color w:val="auto"/>
          <w:sz w:val="32"/>
          <w:szCs w:val="32"/>
          <w:highlight w:val="none"/>
          <w:lang w:eastAsia="zh-CN"/>
        </w:rPr>
        <w:t>旅游</w:t>
      </w:r>
      <w:r>
        <w:rPr>
          <w:rFonts w:hint="eastAsia" w:ascii="仿宋_GB2312" w:eastAsia="仿宋_GB2312"/>
          <w:color w:val="auto"/>
          <w:sz w:val="32"/>
          <w:szCs w:val="32"/>
          <w:highlight w:val="none"/>
        </w:rPr>
        <w:t>体育与传媒（类）…（款）…（项）：指……。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w:t>
      </w:r>
      <w:r>
        <w:rPr>
          <w:rFonts w:hint="eastAsia" w:ascii="仿宋_GB2312" w:eastAsia="仿宋_GB2312"/>
          <w:color w:val="auto"/>
          <w:sz w:val="32"/>
          <w:szCs w:val="32"/>
          <w:highlight w:val="none"/>
          <w:lang w:eastAsia="zh-CN"/>
        </w:rPr>
        <w:t>工业</w:t>
      </w:r>
      <w:r>
        <w:rPr>
          <w:rFonts w:hint="eastAsia" w:ascii="仿宋_GB2312" w:eastAsia="仿宋_GB2312"/>
          <w:color w:val="auto"/>
          <w:sz w:val="32"/>
          <w:szCs w:val="32"/>
          <w:highlight w:val="none"/>
        </w:rPr>
        <w:t>信息等（类）…（款）…（项）：指……。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lang w:eastAsia="zh-CN"/>
        </w:rPr>
        <w:t>自然资源</w:t>
      </w:r>
      <w:r>
        <w:rPr>
          <w:rFonts w:hint="eastAsia" w:ascii="仿宋_GB2312" w:eastAsia="仿宋_GB2312"/>
          <w:color w:val="auto"/>
          <w:sz w:val="32"/>
          <w:szCs w:val="32"/>
          <w:highlight w:val="none"/>
        </w:rPr>
        <w:t>海洋气象等（类）…（款）…（项）：指……。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pacing w:line="56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N/>
        <w:bidi w:val="0"/>
        <w:spacing w:line="560" w:lineRule="exact"/>
        <w:ind w:left="0"/>
        <w:jc w:val="center"/>
        <w:textAlignment w:val="auto"/>
        <w:outlineLvl w:val="0"/>
        <w:rPr>
          <w:rStyle w:val="26"/>
          <w:rFonts w:hint="eastAsia" w:ascii="仿宋" w:hAnsi="仿宋" w:eastAsia="仿宋" w:cs="仿宋"/>
          <w:b w:val="0"/>
          <w:color w:val="auto"/>
          <w:sz w:val="32"/>
          <w:szCs w:val="32"/>
          <w:highlight w:val="none"/>
        </w:rPr>
      </w:pPr>
      <w:bookmarkStart w:id="69" w:name="_Toc15377226"/>
      <w:r>
        <w:rPr>
          <w:rFonts w:ascii="宋体"/>
          <w:b/>
          <w:color w:val="auto"/>
          <w:sz w:val="44"/>
          <w:szCs w:val="44"/>
          <w:highlight w:val="none"/>
        </w:rPr>
        <w:br w:type="page"/>
      </w:r>
      <w:bookmarkStart w:id="70" w:name="_Toc24073"/>
      <w:bookmarkStart w:id="71" w:name="_Toc15396614"/>
      <w:r>
        <w:rPr>
          <w:rStyle w:val="26"/>
          <w:rFonts w:hint="eastAsia" w:ascii="黑体" w:hAnsi="黑体" w:eastAsia="黑体" w:cs="黑体"/>
          <w:b w:val="0"/>
          <w:bCs w:val="0"/>
          <w:lang w:val="en-US" w:eastAsia="zh-CN"/>
        </w:rPr>
        <w:t>第四部分 附件</w:t>
      </w:r>
      <w:bookmarkEnd w:id="70"/>
      <w:bookmarkEnd w:id="71"/>
    </w:p>
    <w:p>
      <w:pPr>
        <w:keepNext w:val="0"/>
        <w:keepLines w:val="0"/>
        <w:pageBreakBefore w:val="0"/>
        <w:kinsoku/>
        <w:wordWrap/>
        <w:overflowPunct/>
        <w:topLinePunct w:val="0"/>
        <w:autoSpaceDE/>
        <w:autoSpaceDN/>
        <w:bidi w:val="0"/>
        <w:spacing w:line="560" w:lineRule="exact"/>
        <w:ind w:left="0"/>
        <w:jc w:val="left"/>
        <w:textAlignment w:val="auto"/>
        <w:outlineLvl w:val="0"/>
        <w:rPr>
          <w:rFonts w:hint="eastAsia" w:ascii="仿宋" w:hAnsi="仿宋" w:eastAsia="仿宋" w:cs="仿宋"/>
          <w:color w:val="auto"/>
          <w:sz w:val="32"/>
          <w:szCs w:val="32"/>
          <w:highlight w:val="none"/>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rPr>
      </w:pPr>
      <w:bookmarkStart w:id="72" w:name="_Toc8162"/>
      <w:bookmarkStart w:id="73" w:name="_Toc15396618"/>
      <w:r>
        <w:rPr>
          <w:rFonts w:hint="eastAsia" w:ascii="黑体" w:hAnsi="黑体" w:eastAsia="黑体" w:cs="黑体"/>
          <w:b w:val="0"/>
          <w:bCs w:val="0"/>
          <w:lang w:eastAsia="zh-CN"/>
        </w:rPr>
        <w:t>巴州区统计局整</w:t>
      </w:r>
      <w:r>
        <w:rPr>
          <w:rFonts w:hint="eastAsia" w:ascii="黑体" w:hAnsi="黑体" w:eastAsia="黑体" w:cs="黑体"/>
          <w:b w:val="0"/>
          <w:bCs w:val="0"/>
        </w:rPr>
        <w:t>体支出绩效评价报告</w:t>
      </w:r>
      <w:bookmarkEnd w:id="72"/>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rPr>
        <w:t>一、</w:t>
      </w:r>
      <w:r>
        <w:rPr>
          <w:rFonts w:hint="eastAsia" w:ascii="仿宋" w:hAnsi="仿宋" w:eastAsia="仿宋" w:cs="仿宋"/>
          <w:b/>
          <w:bCs/>
          <w:color w:val="00000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Cs/>
          <w:color w:val="000000"/>
          <w:kern w:val="0"/>
          <w:sz w:val="32"/>
          <w:szCs w:val="32"/>
          <w:lang w:val="en-US" w:eastAsia="zh-CN" w:bidi="ar"/>
        </w:rPr>
      </w:pPr>
      <w:r>
        <w:rPr>
          <w:rFonts w:hint="eastAsia" w:ascii="仿宋" w:hAnsi="仿宋" w:eastAsia="仿宋" w:cs="仿宋"/>
          <w:bCs/>
          <w:color w:val="000000"/>
          <w:kern w:val="0"/>
          <w:sz w:val="32"/>
          <w:szCs w:val="32"/>
          <w:lang w:val="en-US" w:eastAsia="zh-CN" w:bidi="ar"/>
        </w:rPr>
        <w:t xml:space="preserve">巴州区统计局下属二级预算单位3个，其中行政单位1个，参照公务员法管理的事业单位1个，其他事业单位2个。主要包括：巴州区普查中心、巴州区计算机中心和巴州区地方调查队。    </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（二）机构职能</w:t>
      </w:r>
    </w:p>
    <w:p>
      <w:pPr>
        <w:keepNext w:val="0"/>
        <w:keepLines w:val="0"/>
        <w:pageBreakBefore w:val="0"/>
        <w:kinsoku/>
        <w:wordWrap/>
        <w:overflowPunct/>
        <w:topLinePunct w:val="0"/>
        <w:autoSpaceDN/>
        <w:bidi w:val="0"/>
        <w:snapToGrid w:val="0"/>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bCs/>
          <w:color w:val="000000"/>
          <w:kern w:val="0"/>
          <w:sz w:val="32"/>
          <w:szCs w:val="32"/>
          <w:lang w:val="en-US" w:eastAsia="zh-CN" w:bidi="ar"/>
        </w:rPr>
        <w:t>一是贯彻执行国家有关统计工作的法律、法规以及统计制度、统计标准。拟定全区统计工作的规章、制度、统计现代化建设和调查计划，组织领导和监督检查全区各乡镇、街道办事处、开发区科技园、区级各部门的统计调查和国民经济核算工作以及社会事业发展统计信息，监督检查统计法律、法规实施。二是建立健全全区国民经济核算体系和统计指标体系；建立和管理全区基本统计报表，拟定或与有关部门共同制定全区统计标准，审定部门统计标准；管理全区统计调查项目，审批全区各乡镇、街道办事处、开发区科技园、区级各部门、中央省市驻巴单位统计调查计划、调查方案及统计调查报表。三是组织实施全区人口普查、经济普查、农业普查、1%人口抽样调查、R&amp;D调查等重大国情国力普查和各项专项统计调查，健全完善全区基本单位名录库，汇总、整理全区基本统计资料，对国民经济运行、科技进步和社会发展情况进行统计分析、预测和监督，向省、市统计局和区委、区政府及有关部门提供统计信息和咨询服务。四是积极开展全区城乡居民收入、物价指数、产粮大县、生猪调运大县、退耕还林、劳动力变动、农民工监测、小康监测等调查及乡镇（街道）和区级部门党风廉政建设、政风行风建设及社会满意度调查测评。五是统一核算、管理、公布全区性的基本统计资料，定期向社会公众发布全区国民经济和社会发展情况的统计公报。六是建立健全和管理全区统计信息自动化建设系统和统计数据库体系，统一管理全区统计系统信息网络建设。制定全区各乡镇、城区街道办事处、开发区科技园、区级各部门统计数据库网络的基本标准和运行规定。七是统一管理、组织全区统计专业资格考试和职称评审，统计专兼职人员业务培训、上岗培训和继续教育工作。八是承办区委、区政府交办的其他事项。</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（三）人员概况</w:t>
      </w:r>
    </w:p>
    <w:p>
      <w:pPr>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年末部门实有人数</w:t>
      </w:r>
      <w:r>
        <w:rPr>
          <w:rFonts w:hint="eastAsia" w:ascii="仿宋" w:hAnsi="仿宋" w:eastAsia="仿宋" w:cs="仿宋"/>
          <w:sz w:val="32"/>
          <w:szCs w:val="32"/>
          <w:lang w:val="en-US" w:eastAsia="zh-CN"/>
        </w:rPr>
        <w:t>24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5</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17</w:t>
      </w:r>
      <w:r>
        <w:rPr>
          <w:rFonts w:hint="eastAsia" w:ascii="仿宋" w:hAnsi="仿宋" w:eastAsia="仿宋" w:cs="仿宋"/>
          <w:sz w:val="32"/>
          <w:szCs w:val="32"/>
        </w:rPr>
        <w:t>人（其中参公编制</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val="en-US" w:eastAsia="zh-CN"/>
        </w:rPr>
        <w:t>，编外辅助性岗位2名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年初预算</w:t>
      </w:r>
      <w:r>
        <w:rPr>
          <w:rFonts w:hint="eastAsia" w:ascii="仿宋" w:hAnsi="仿宋" w:eastAsia="仿宋" w:cs="仿宋"/>
          <w:color w:val="000000"/>
          <w:sz w:val="32"/>
          <w:szCs w:val="32"/>
          <w:lang w:val="en-US" w:eastAsia="zh-CN"/>
        </w:rPr>
        <w:t>429.35万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追加预算</w:t>
      </w:r>
      <w:r>
        <w:rPr>
          <w:rFonts w:hint="eastAsia" w:ascii="仿宋" w:hAnsi="仿宋" w:eastAsia="仿宋" w:cs="仿宋"/>
          <w:color w:val="000000"/>
          <w:sz w:val="32"/>
          <w:szCs w:val="32"/>
          <w:lang w:val="en-US" w:eastAsia="zh-CN"/>
        </w:rPr>
        <w:t>359.73万元。</w:t>
      </w:r>
      <w:r>
        <w:rPr>
          <w:rFonts w:hint="eastAsia" w:ascii="仿宋" w:hAnsi="仿宋" w:eastAsia="仿宋" w:cs="仿宋"/>
          <w:sz w:val="32"/>
          <w:szCs w:val="32"/>
          <w:lang w:val="en-US" w:eastAsia="zh-CN"/>
        </w:rPr>
        <w:t>2022</w:t>
      </w:r>
      <w:r>
        <w:rPr>
          <w:rFonts w:hint="eastAsia" w:ascii="仿宋" w:hAnsi="仿宋" w:eastAsia="仿宋" w:cs="仿宋"/>
          <w:sz w:val="32"/>
          <w:szCs w:val="32"/>
        </w:rPr>
        <w:t>年本年支出</w:t>
      </w:r>
      <w:r>
        <w:rPr>
          <w:rFonts w:hint="eastAsia" w:ascii="仿宋" w:hAnsi="仿宋" w:eastAsia="仿宋" w:cs="仿宋"/>
          <w:sz w:val="32"/>
          <w:szCs w:val="32"/>
          <w:lang w:val="en-US" w:eastAsia="zh-CN"/>
        </w:rPr>
        <w:t>789.08万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基本支出</w:t>
      </w:r>
      <w:r>
        <w:rPr>
          <w:rFonts w:hint="eastAsia" w:ascii="仿宋" w:hAnsi="仿宋" w:eastAsia="仿宋" w:cs="仿宋"/>
          <w:sz w:val="32"/>
          <w:szCs w:val="32"/>
          <w:lang w:eastAsia="zh-CN"/>
        </w:rPr>
        <w:t>较上年增加</w:t>
      </w:r>
      <w:r>
        <w:rPr>
          <w:rFonts w:hint="eastAsia" w:ascii="仿宋" w:hAnsi="仿宋" w:eastAsia="仿宋" w:cs="仿宋"/>
          <w:sz w:val="32"/>
          <w:szCs w:val="32"/>
          <w:lang w:val="en-US" w:eastAsia="zh-CN"/>
        </w:rPr>
        <w:t>135.83万元</w:t>
      </w:r>
      <w:r>
        <w:rPr>
          <w:rFonts w:hint="eastAsia" w:ascii="仿宋" w:hAnsi="仿宋" w:eastAsia="仿宋" w:cs="仿宋"/>
          <w:sz w:val="32"/>
          <w:szCs w:val="32"/>
        </w:rPr>
        <w:t>，增长</w:t>
      </w:r>
      <w:r>
        <w:rPr>
          <w:rFonts w:hint="eastAsia" w:ascii="仿宋" w:hAnsi="仿宋" w:eastAsia="仿宋" w:cs="仿宋"/>
          <w:sz w:val="32"/>
          <w:szCs w:val="32"/>
          <w:lang w:val="en-US" w:eastAsia="zh-CN"/>
        </w:rPr>
        <w:t>46.28</w:t>
      </w:r>
      <w:r>
        <w:rPr>
          <w:rFonts w:hint="eastAsia" w:ascii="仿宋" w:hAnsi="仿宋" w:eastAsia="仿宋" w:cs="仿宋"/>
          <w:sz w:val="32"/>
          <w:szCs w:val="32"/>
        </w:rPr>
        <w:t>%，</w:t>
      </w:r>
      <w:r>
        <w:rPr>
          <w:rFonts w:hint="eastAsia" w:ascii="仿宋" w:hAnsi="仿宋" w:eastAsia="仿宋" w:cs="仿宋"/>
          <w:color w:val="000000"/>
          <w:sz w:val="32"/>
          <w:szCs w:val="32"/>
          <w:lang w:val="en-US" w:eastAsia="zh-CN"/>
        </w:rPr>
        <w:t>原因是绩效纳入年初预算。项目支出减少274.11万元，原因是普查项目减少。</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（二）部门财政资金支出情况</w:t>
      </w:r>
    </w:p>
    <w:p>
      <w:pPr>
        <w:keepNext w:val="0"/>
        <w:keepLines w:val="0"/>
        <w:pageBreakBefore w:val="0"/>
        <w:kinsoku/>
        <w:wordWrap/>
        <w:overflowPunct/>
        <w:topLinePunct w:val="0"/>
        <w:autoSpaceDN/>
        <w:bidi w:val="0"/>
        <w:snapToGrid w:val="0"/>
        <w:spacing w:line="560" w:lineRule="exact"/>
        <w:ind w:lef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rPr>
        <w:t>年本年支出</w:t>
      </w:r>
      <w:r>
        <w:rPr>
          <w:rFonts w:hint="eastAsia" w:ascii="仿宋" w:hAnsi="仿宋" w:eastAsia="仿宋" w:cs="仿宋"/>
          <w:color w:val="000000"/>
          <w:sz w:val="32"/>
          <w:szCs w:val="32"/>
          <w:lang w:val="en-US" w:eastAsia="zh-CN"/>
        </w:rPr>
        <w:t>789.08</w:t>
      </w:r>
      <w:r>
        <w:rPr>
          <w:rFonts w:hint="eastAsia" w:ascii="仿宋" w:hAnsi="仿宋" w:eastAsia="仿宋" w:cs="仿宋"/>
          <w:sz w:val="32"/>
          <w:szCs w:val="32"/>
          <w:lang w:val="en-US" w:eastAsia="zh-CN"/>
        </w:rPr>
        <w:t>万</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411.08万</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378万</w:t>
      </w:r>
      <w:r>
        <w:rPr>
          <w:rFonts w:hint="eastAsia" w:ascii="仿宋" w:hAnsi="仿宋" w:eastAsia="仿宋" w:cs="仿宋"/>
          <w:sz w:val="32"/>
          <w:szCs w:val="32"/>
        </w:rPr>
        <w:t>元</w:t>
      </w:r>
      <w:r>
        <w:rPr>
          <w:rFonts w:hint="eastAsia" w:ascii="仿宋" w:hAnsi="仿宋" w:eastAsia="仿宋" w:cs="仿宋"/>
          <w:sz w:val="32"/>
          <w:szCs w:val="32"/>
          <w:lang w:eastAsia="zh-CN"/>
        </w:rPr>
        <w:t>。基本支出增加</w:t>
      </w:r>
      <w:r>
        <w:rPr>
          <w:rFonts w:hint="eastAsia" w:ascii="仿宋" w:hAnsi="仿宋" w:eastAsia="仿宋" w:cs="仿宋"/>
          <w:sz w:val="32"/>
          <w:szCs w:val="32"/>
          <w:lang w:val="en-US" w:eastAsia="zh-CN"/>
        </w:rPr>
        <w:t>135.83万元</w:t>
      </w:r>
      <w:r>
        <w:rPr>
          <w:rFonts w:hint="eastAsia" w:ascii="仿宋" w:hAnsi="仿宋" w:eastAsia="仿宋" w:cs="仿宋"/>
          <w:sz w:val="32"/>
          <w:szCs w:val="32"/>
          <w:lang w:eastAsia="zh-CN"/>
        </w:rPr>
        <w:t>，原因是</w:t>
      </w:r>
      <w:r>
        <w:rPr>
          <w:rFonts w:hint="eastAsia" w:ascii="仿宋" w:hAnsi="仿宋" w:eastAsia="仿宋" w:cs="仿宋"/>
          <w:color w:val="000000"/>
          <w:sz w:val="32"/>
          <w:szCs w:val="32"/>
          <w:lang w:val="en-US" w:eastAsia="zh-CN"/>
        </w:rPr>
        <w:t>绩效纳入年初预算，项目支出减少274.11万元，原因是普查项目减少。</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三、部门财政支出管理情况</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（一）制度建设情况</w:t>
      </w:r>
    </w:p>
    <w:p>
      <w:pPr>
        <w:keepNext w:val="0"/>
        <w:keepLines w:val="0"/>
        <w:pageBreakBefore w:val="0"/>
        <w:widowControl w:val="0"/>
        <w:kinsoku/>
        <w:wordWrap/>
        <w:overflowPunct/>
        <w:topLinePunct w:val="0"/>
        <w:autoSpaceDE/>
        <w:autoSpaceDN/>
        <w:bidi w:val="0"/>
        <w:adjustRightInd/>
        <w:spacing w:beforeAutospacing="0" w:line="560" w:lineRule="exact"/>
        <w:ind w:left="0" w:firstLine="720"/>
        <w:textAlignment w:val="auto"/>
        <w:rPr>
          <w:rFonts w:hint="eastAsia" w:ascii="仿宋" w:hAnsi="仿宋" w:eastAsia="仿宋" w:cs="仿宋"/>
          <w:color w:val="000000"/>
          <w:sz w:val="32"/>
          <w:szCs w:val="32"/>
          <w:shd w:val="clear" w:color="auto" w:fill="FFFFFF"/>
          <w:lang w:val="zh-CN"/>
        </w:rPr>
      </w:pPr>
      <w:r>
        <w:rPr>
          <w:rFonts w:hint="eastAsia" w:ascii="仿宋" w:hAnsi="仿宋" w:eastAsia="仿宋" w:cs="仿宋"/>
          <w:color w:val="000000"/>
          <w:sz w:val="32"/>
          <w:szCs w:val="32"/>
          <w:shd w:val="clear" w:color="auto" w:fill="FFFFFF"/>
          <w:lang w:val="zh-CN"/>
        </w:rPr>
        <w:t>我局建立了财务管理办法、公务卡管理办法、固定资产管理办法等规章制度。</w:t>
      </w:r>
      <w:r>
        <w:rPr>
          <w:rFonts w:hint="eastAsia" w:ascii="仿宋" w:hAnsi="仿宋" w:eastAsia="仿宋" w:cs="仿宋"/>
          <w:kern w:val="2"/>
          <w:sz w:val="32"/>
          <w:szCs w:val="32"/>
          <w:highlight w:val="none"/>
          <w:lang w:val="en-US" w:eastAsia="zh-CN" w:bidi="ar-SA"/>
        </w:rPr>
        <w:t>严格按照区财政局制定的公务接待、差旅费、培训费、会议费等相关管理办法，规范了公务支出管理。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书记会议集体讨论决定。</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（二）绩效目标管理情况</w:t>
      </w:r>
    </w:p>
    <w:p>
      <w:pPr>
        <w:keepNext w:val="0"/>
        <w:keepLines w:val="0"/>
        <w:pageBreakBefore w:val="0"/>
        <w:widowControl w:val="0"/>
        <w:kinsoku/>
        <w:wordWrap/>
        <w:overflowPunct/>
        <w:topLinePunct w:val="0"/>
        <w:autoSpaceDE/>
        <w:autoSpaceDN/>
        <w:bidi w:val="0"/>
        <w:adjustRightInd/>
        <w:spacing w:beforeAutospacing="0" w:line="560" w:lineRule="exact"/>
        <w:ind w:left="0" w:firstLine="720"/>
        <w:textAlignment w:val="auto"/>
        <w:rPr>
          <w:rFonts w:hint="eastAsia" w:ascii="仿宋" w:hAnsi="仿宋" w:eastAsia="仿宋" w:cs="仿宋"/>
          <w:kern w:val="2"/>
          <w:sz w:val="32"/>
          <w:szCs w:val="32"/>
          <w:highlight w:val="none"/>
          <w:lang w:val="zh-CN" w:eastAsia="zh-CN" w:bidi="ar-SA"/>
        </w:rPr>
      </w:pPr>
      <w:r>
        <w:rPr>
          <w:rFonts w:hint="eastAsia" w:ascii="仿宋" w:hAnsi="仿宋" w:eastAsia="仿宋" w:cs="仿宋"/>
          <w:kern w:val="2"/>
          <w:sz w:val="32"/>
          <w:szCs w:val="32"/>
          <w:highlight w:val="none"/>
          <w:lang w:val="zh-CN" w:eastAsia="zh-CN" w:bidi="ar-SA"/>
        </w:rPr>
        <w:t>严格按照实际情况编制财务预算方案。包括预算编制的科学性和合理性、绩效目标填报的完整性和可行性、绩效目标过程监控的规范性和长效性、绩效评价的客观性和公正性。</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eastAsia="zh-CN"/>
        </w:rPr>
      </w:pPr>
      <w:r>
        <w:rPr>
          <w:rFonts w:hint="eastAsia" w:ascii="仿宋" w:hAnsi="仿宋" w:eastAsia="仿宋" w:cs="仿宋"/>
          <w:b/>
          <w:bCs/>
          <w:color w:val="000000"/>
          <w:sz w:val="32"/>
          <w:szCs w:val="32"/>
          <w:shd w:val="clear" w:color="auto" w:fill="FFFFFF"/>
          <w:lang w:val="zh-CN" w:eastAsia="zh-CN"/>
        </w:rPr>
        <w:t>（三）综合管理情况</w:t>
      </w:r>
    </w:p>
    <w:p>
      <w:pPr>
        <w:keepNext w:val="0"/>
        <w:keepLines w:val="0"/>
        <w:pageBreakBefore w:val="0"/>
        <w:widowControl w:val="0"/>
        <w:kinsoku/>
        <w:wordWrap/>
        <w:overflowPunct/>
        <w:topLinePunct w:val="0"/>
        <w:autoSpaceDE/>
        <w:autoSpaceDN/>
        <w:bidi w:val="0"/>
        <w:adjustRightInd/>
        <w:spacing w:beforeAutospacing="0" w:line="560" w:lineRule="exact"/>
        <w:ind w:left="0" w:firstLine="720"/>
        <w:textAlignment w:val="auto"/>
        <w:rPr>
          <w:rFonts w:hint="eastAsia" w:ascii="仿宋" w:hAnsi="仿宋" w:eastAsia="仿宋" w:cs="仿宋"/>
          <w:kern w:val="2"/>
          <w:sz w:val="32"/>
          <w:szCs w:val="32"/>
          <w:highlight w:val="none"/>
          <w:lang w:val="zh-CN" w:eastAsia="zh-CN" w:bidi="ar-SA"/>
        </w:rPr>
      </w:pPr>
      <w:r>
        <w:rPr>
          <w:rFonts w:hint="eastAsia" w:ascii="仿宋" w:hAnsi="仿宋" w:eastAsia="仿宋" w:cs="仿宋"/>
          <w:kern w:val="2"/>
          <w:sz w:val="32"/>
          <w:szCs w:val="32"/>
          <w:highlight w:val="none"/>
          <w:lang w:val="en-US" w:eastAsia="zh-CN" w:bidi="ar-SA"/>
        </w:rPr>
        <w:t>2022年度我局在人员经费、日常公用经费支出上严格预算绩效管理，从严从实执行各项财经纪律和制度；认真贯彻落实中央</w:t>
      </w:r>
      <w:bookmarkStart w:id="105" w:name="_GoBack"/>
      <w:bookmarkEnd w:id="105"/>
      <w:r>
        <w:rPr>
          <w:rFonts w:hint="eastAsia" w:ascii="仿宋" w:hAnsi="仿宋" w:eastAsia="仿宋" w:cs="仿宋"/>
          <w:kern w:val="2"/>
          <w:sz w:val="32"/>
          <w:szCs w:val="32"/>
          <w:highlight w:val="none"/>
          <w:lang w:val="en-US" w:eastAsia="zh-CN" w:bidi="ar-SA"/>
        </w:rPr>
        <w:t>八项规定精神和厉行节约要求，进一步从严控制“三公”经费开支</w:t>
      </w:r>
      <w:r>
        <w:rPr>
          <w:rFonts w:hint="eastAsia" w:ascii="仿宋" w:hAnsi="仿宋" w:eastAsia="仿宋" w:cs="仿宋"/>
          <w:kern w:val="2"/>
          <w:sz w:val="32"/>
          <w:szCs w:val="32"/>
          <w:highlight w:val="none"/>
          <w:lang w:val="zh-CN" w:eastAsia="zh-CN" w:bidi="ar-SA"/>
        </w:rPr>
        <w:t>。</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000000"/>
          <w:sz w:val="32"/>
          <w:szCs w:val="32"/>
          <w:shd w:val="clear" w:color="auto" w:fill="FFFFFF"/>
          <w:lang w:val="zh-CN"/>
        </w:rPr>
      </w:pPr>
      <w:r>
        <w:rPr>
          <w:rFonts w:hint="eastAsia" w:ascii="仿宋" w:hAnsi="仿宋" w:eastAsia="仿宋" w:cs="仿宋"/>
          <w:b/>
          <w:bCs/>
          <w:color w:val="000000"/>
          <w:sz w:val="32"/>
          <w:szCs w:val="32"/>
          <w:shd w:val="clear" w:color="auto" w:fill="FFFFFF"/>
          <w:lang w:val="zh-CN"/>
        </w:rPr>
        <w:t>（四）综合绩效情况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b/>
          <w:bCs/>
          <w:i w:val="0"/>
          <w:iCs w:val="0"/>
          <w:color w:val="000000"/>
          <w:sz w:val="32"/>
          <w:szCs w:val="32"/>
          <w:lang w:val="en-US" w:eastAsia="zh-CN"/>
        </w:rPr>
      </w:pPr>
      <w:r>
        <w:rPr>
          <w:rFonts w:hint="eastAsia" w:ascii="仿宋" w:hAnsi="仿宋" w:eastAsia="仿宋" w:cs="仿宋"/>
          <w:b/>
          <w:bCs/>
          <w:i w:val="0"/>
          <w:iCs w:val="0"/>
          <w:color w:val="000000"/>
          <w:sz w:val="32"/>
          <w:szCs w:val="32"/>
          <w:lang w:val="en-US" w:eastAsia="zh-CN"/>
        </w:rPr>
        <w:t>2022年巴州区统计局工作成效：</w:t>
      </w:r>
    </w:p>
    <w:p>
      <w:pPr>
        <w:pStyle w:val="13"/>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right="0" w:firstLine="631"/>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强化政治引领，扎实推进机关党建。把党的政治建设放在首位，专题研究机关党建工作4次，印发《机关党建信息》38期，被区直工委、市局及相关媒体采用32期。持续强化思想教育，专题研究意识形态工作4次，开展革命传统教育、形势政策教育2次、先进典型教育2次；党组书记、党组成员和机关支部书记带头上党课8次。切实抓好党风廉政建设，围绕市委作风建设“18 字”要求和区委坚持“三实”反对“三虚”要求，持续整治“机关病”。全年无一例违纪违规现象发生。</w:t>
      </w:r>
    </w:p>
    <w:p>
      <w:pPr>
        <w:keepNext w:val="0"/>
        <w:keepLines w:val="0"/>
        <w:pageBreakBefore w:val="0"/>
        <w:widowControl w:val="0"/>
        <w:suppressLineNumbers w:val="0"/>
        <w:kinsoku/>
        <w:wordWrap/>
        <w:overflowPunct/>
        <w:topLinePunct w:val="0"/>
        <w:autoSpaceDE w:val="0"/>
        <w:autoSpaceDN/>
        <w:bidi w:val="0"/>
        <w:adjustRightInd/>
        <w:spacing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加强业务指导，不断夯实统计基础。持续实施“统计基层基础规范化建设提升年”活动，各专业加强对基层统计人员业务培训和指导，督导企业按照“一企一档”“一项目一档案”的模式建立健全统计工作台账。一年来，规范化整理全区415家“四上”企业档案、202个在库项目统计基础资料。    </w:t>
      </w:r>
    </w:p>
    <w:p>
      <w:pPr>
        <w:pStyle w:val="8"/>
        <w:keepNext w:val="0"/>
        <w:keepLines w:val="0"/>
        <w:pageBreakBefore w:val="0"/>
        <w:widowControl w:val="0"/>
        <w:suppressLineNumbers w:val="0"/>
        <w:kinsoku/>
        <w:wordWrap/>
        <w:overflowPunct/>
        <w:topLinePunct w:val="0"/>
        <w:autoSpaceDE w:val="0"/>
        <w:autoSpaceDN/>
        <w:bidi w:val="0"/>
        <w:adjustRightInd/>
        <w:spacing w:line="560" w:lineRule="exact"/>
        <w:ind w:left="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3、认真履职尽责，按时完成常规统计。高质量完成各项统计指标监测和涉农监测调查。抓好“基本单位名录库”建设，利用编制、市场监管、民政等部门行政记录全面更新了基本单位名录库已有单位674个、新增1506个单位、剔除消亡单位2957个。积极推进法人企业清理，完成全区445家“四上”企业平台核实标注，共清理注（吊）销、关停并转企业共退库9家；完成核实备注规下 115家法人企业附加标记3；完成全区7314家法人企业清理，剔除1992家，存续5322家；完成699家税务部门反馈企业核实清理，新增248家；完成1901家名录库存在部门不存在企业核实，剔除846家。</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0" w:afterAutospacing="0" w:line="560" w:lineRule="exact"/>
        <w:ind w:left="0" w:leftChars="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加强宣传动员，普查调查推动有序。积极筹备第五次全国经济普查，牵头组建了五经普领导小组及办公室，明确了组成人员及工作职责。统筹推进住户调查及农作物对地抽样调查大样本轮换工作，广泛宣传样本轮换工作意义，共制作宣传横幅45条、工作笔记本30本、调查证30个、工作帽50个、宣传扇400把、宣传布袋200个、宣传毛巾200条，印发致调查户一封信4000份。2022年，区统计局荣获“四川省第七次全国人口普查先进集体”，1人荣获“四川省第七次全国人口普查先进个人”。</w:t>
      </w:r>
    </w:p>
    <w:p>
      <w:pPr>
        <w:pStyle w:val="8"/>
        <w:keepNext w:val="0"/>
        <w:keepLines w:val="0"/>
        <w:pageBreakBefore w:val="0"/>
        <w:widowControl w:val="0"/>
        <w:suppressLineNumbers w:val="0"/>
        <w:kinsoku/>
        <w:wordWrap/>
        <w:overflowPunct/>
        <w:topLinePunct w:val="0"/>
        <w:autoSpaceDE w:val="0"/>
        <w:autoSpaceDN/>
        <w:bidi w:val="0"/>
        <w:adjustRightInd/>
        <w:spacing w:line="560" w:lineRule="exact"/>
        <w:ind w:lef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聚焦目标任务，抓好企业及项目入库。及时点对点函告各行业主管部门做好企业培育，指导达规企业及时升规入库。一年来，全区实现月度“四上”企业入库10家（建筑4家、房地产3家和商贸3家）。组织开展“项目储备暨固定资产投资入库业务培训会”，提升基层统计人员专业能力，加强新开工项目查找力度，做好入库项目资料的收集与整理，确保“应入尽入，应统尽统”。</w:t>
      </w:r>
    </w:p>
    <w:p>
      <w:pPr>
        <w:keepNext w:val="0"/>
        <w:keepLines w:val="0"/>
        <w:pageBreakBefore w:val="0"/>
        <w:widowControl w:val="0"/>
        <w:suppressLineNumbers w:val="0"/>
        <w:kinsoku/>
        <w:wordWrap/>
        <w:overflowPunct/>
        <w:topLinePunct w:val="0"/>
        <w:autoSpaceDE w:val="0"/>
        <w:autoSpaceDN/>
        <w:bidi w:val="0"/>
        <w:adjustRightInd/>
        <w:spacing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严格管统治统，营造风清气正环境。开展统计普法宣传走基层活动，印发《统计法》《统计法实施条例》等统计法律法规宣传手册及宣传产品2000余份，编印《领导干部防惩统计造假有关法律知识学习手册》200余份。对照国家统计督察反馈的4大类11项突出问题，形成整改专卷20卷，真实反映了我区统计督察整改成果。扎实开展专项纠治，成立了区统计造假不收手不收敛专项纠治工作领导小组及其办公室，制定了《巴中市巴州区统计造假不收手不收敛问题专项纠治工作实施方案》，建立了《巴中市巴州区统计造假不收手不收敛专项纠治工作自查自纠台账》，对查找出的问题逐一挂账销号。</w:t>
      </w:r>
    </w:p>
    <w:p>
      <w:pPr>
        <w:keepNext w:val="0"/>
        <w:keepLines w:val="0"/>
        <w:pageBreakBefore w:val="0"/>
        <w:widowControl w:val="0"/>
        <w:suppressLineNumbers w:val="0"/>
        <w:kinsoku/>
        <w:wordWrap/>
        <w:overflowPunct/>
        <w:topLinePunct w:val="0"/>
        <w:autoSpaceDE w:val="0"/>
        <w:autoSpaceDN/>
        <w:bidi w:val="0"/>
        <w:adjustRightInd/>
        <w:spacing w:beforeAutospacing="0" w:after="0" w:afterAutospacing="0" w:line="560" w:lineRule="exact"/>
        <w:ind w:left="0" w:leftChars="0" w:right="0" w:firstLine="631"/>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强化统计监督，着力提升数据质量。充分发挥统计监督职能，分组分线对全区部分限上企业（项目）开展了统计基础工作检查，共检查87家企业（项目），其中：规上工业企业20家；固定资产投资项目10个；房产企业5家；商贸业9家；服务业13家；建筑业10家；劳动工资20家。进一步夯实了我区统计工作基础，提升了统计数据质量。</w:t>
      </w:r>
    </w:p>
    <w:p>
      <w:pPr>
        <w:keepNext w:val="0"/>
        <w:keepLines w:val="0"/>
        <w:pageBreakBefore w:val="0"/>
        <w:kinsoku/>
        <w:wordWrap/>
        <w:overflowPunct/>
        <w:topLinePunct w:val="0"/>
        <w:autoSpaceDN/>
        <w:bidi w:val="0"/>
        <w:snapToGrid w:val="0"/>
        <w:spacing w:line="560" w:lineRule="exact"/>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加强预警预测，统计服务提质增效。强化经济运行分析，每月编发《2022年信息》月卡，按时编印《巴州统计年鉴》，公开发布了《2021年巴州区国民经济和社会发展统计公报》，上报采用各类信息200余篇，编印《统计快报》6篇、《调查与研究》10篇、《统计工作专报》44期，其中：区委政府领导签批8篇，区委政研室《调查研究》刊用1篇，1篇荣获巴中市第十四届学术大会论文优秀奖。</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auto"/>
          <w:sz w:val="32"/>
          <w:szCs w:val="32"/>
          <w:shd w:val="clear" w:color="auto" w:fill="FFFFFF"/>
          <w:lang w:val="zh-CN"/>
        </w:rPr>
      </w:pPr>
      <w:r>
        <w:rPr>
          <w:rFonts w:hint="eastAsia" w:ascii="仿宋" w:hAnsi="仿宋" w:eastAsia="仿宋" w:cs="仿宋"/>
          <w:b/>
          <w:bCs/>
          <w:color w:val="auto"/>
          <w:sz w:val="32"/>
          <w:szCs w:val="32"/>
          <w:shd w:val="clear" w:color="auto" w:fill="FFFFFF"/>
          <w:lang w:val="zh-CN"/>
        </w:rPr>
        <w:t>（一）评价结论</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严格执行预算法相关要求，提高财政资金的使用效率和效益，严格控制各项支出，保障单位正常运转需要和人员经费支出；遵循相关国家财经法规和财务管理制度，根据自身情况制定各项规章制度，做到资金的拨付过程和手续完整，不存在资金截留、挤占等情况，保证会计信息资料的真实、准确。</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b/>
          <w:bCs/>
          <w:color w:val="auto"/>
          <w:sz w:val="32"/>
          <w:szCs w:val="32"/>
          <w:shd w:val="clear" w:color="auto" w:fill="FFFFFF"/>
          <w:lang w:val="zh-CN"/>
        </w:rPr>
      </w:pPr>
      <w:r>
        <w:rPr>
          <w:rFonts w:hint="eastAsia" w:ascii="仿宋" w:hAnsi="仿宋" w:eastAsia="仿宋" w:cs="仿宋"/>
          <w:b/>
          <w:bCs/>
          <w:color w:val="auto"/>
          <w:sz w:val="32"/>
          <w:szCs w:val="32"/>
          <w:shd w:val="clear" w:color="auto" w:fill="FFFFFF"/>
          <w:lang w:val="zh-CN"/>
        </w:rPr>
        <w:t>（二）问题及建议</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zh-CN"/>
        </w:rPr>
        <w:t xml:space="preserve"> </w:t>
      </w:r>
      <w:r>
        <w:rPr>
          <w:rFonts w:hint="eastAsia" w:ascii="仿宋" w:hAnsi="仿宋" w:eastAsia="仿宋" w:cs="仿宋"/>
          <w:color w:val="000000"/>
          <w:sz w:val="32"/>
          <w:szCs w:val="32"/>
        </w:rPr>
        <w:t>1.预算执行过程中，加强学习《预算法》、《行政单位会计制度》等规章，有效的制定和实施监督检查制度，总结存在的问题，分析原因，不断提高预算绩效管理水平，规范部门预算收支核算，增强预算的约束力和执行力。</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2.进一步贯彻落实中央八项规定，建全本单位“三公经费”等公务支出管理制度及厉行节约制度，规范支出标准与范围，并严格执行。</w:t>
      </w:r>
    </w:p>
    <w:p>
      <w:pPr>
        <w:keepNext w:val="0"/>
        <w:keepLines w:val="0"/>
        <w:pageBreakBefore w:val="0"/>
        <w:widowControl w:val="0"/>
        <w:kinsoku/>
        <w:wordWrap/>
        <w:overflowPunct/>
        <w:topLinePunct w:val="0"/>
        <w:autoSpaceDE/>
        <w:autoSpaceDN/>
        <w:bidi w:val="0"/>
        <w:adjustRightInd/>
        <w:spacing w:line="560" w:lineRule="exact"/>
        <w:ind w:left="0" w:firstLine="72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3.严格按照《固定资产管理办法》的规定加强固定资产管理，及时登记、更新，加强资产管理。</w:t>
      </w: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5"/>
        <w:keepNext w:val="0"/>
        <w:keepLines w:val="0"/>
        <w:pageBreakBefore w:val="0"/>
        <w:kinsoku/>
        <w:wordWrap/>
        <w:overflowPunct/>
        <w:topLinePunct w:val="0"/>
        <w:autoSpaceDN/>
        <w:bidi w:val="0"/>
        <w:spacing w:beforeLines="0" w:line="560" w:lineRule="exact"/>
        <w:ind w:left="0"/>
        <w:textAlignment w:val="auto"/>
        <w:rPr>
          <w:rFonts w:hint="eastAsia" w:ascii="仿宋" w:hAnsi="仿宋" w:eastAsia="仿宋" w:cs="仿宋"/>
          <w:color w:val="auto"/>
          <w:kern w:val="0"/>
          <w:sz w:val="32"/>
          <w:szCs w:val="32"/>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lang w:eastAsia="zh-CN"/>
        </w:rPr>
      </w:pPr>
      <w:bookmarkStart w:id="74" w:name="_Toc18360"/>
      <w:r>
        <w:rPr>
          <w:rFonts w:hint="eastAsia" w:ascii="黑体" w:hAnsi="黑体" w:eastAsia="黑体" w:cs="黑体"/>
          <w:b w:val="0"/>
          <w:bCs w:val="0"/>
          <w:lang w:eastAsia="zh-CN"/>
        </w:rPr>
        <w:t>巴中市巴州区统计局</w:t>
      </w:r>
      <w:bookmarkEnd w:id="74"/>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lang w:eastAsia="zh-CN"/>
        </w:rPr>
      </w:pPr>
      <w:bookmarkStart w:id="75" w:name="_Toc22791"/>
      <w:r>
        <w:rPr>
          <w:rFonts w:hint="eastAsia" w:ascii="黑体" w:hAnsi="黑体" w:eastAsia="黑体" w:cs="黑体"/>
          <w:b w:val="0"/>
          <w:bCs w:val="0"/>
          <w:lang w:eastAsia="zh-CN"/>
        </w:rPr>
        <w:t>四上企业项目支出绩效评价报告</w:t>
      </w:r>
      <w:bookmarkEnd w:id="75"/>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auto"/>
          <w:kern w:val="2"/>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val="zh-CN"/>
        </w:rPr>
        <w:t>项目概况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（一）项目基本情况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1．说明项目主管部门（单位）在该项目管理中的职能。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bCs/>
          <w:color w:val="auto"/>
          <w:sz w:val="32"/>
          <w:szCs w:val="32"/>
          <w:highlight w:val="none"/>
          <w:lang w:val="zh-CN"/>
        </w:rPr>
        <w:t>投资及房产：</w:t>
      </w:r>
      <w:r>
        <w:rPr>
          <w:rFonts w:hint="eastAsia" w:ascii="仿宋" w:hAnsi="仿宋" w:eastAsia="仿宋" w:cs="仿宋"/>
          <w:color w:val="auto"/>
          <w:sz w:val="32"/>
          <w:szCs w:val="32"/>
          <w:highlight w:val="none"/>
          <w:lang w:val="zh-CN"/>
        </w:rPr>
        <w:t>项目主管部门巴州区</w:t>
      </w:r>
      <w:r>
        <w:rPr>
          <w:rFonts w:hint="eastAsia" w:ascii="仿宋" w:hAnsi="仿宋" w:eastAsia="仿宋" w:cs="仿宋"/>
          <w:color w:val="auto"/>
          <w:sz w:val="32"/>
          <w:szCs w:val="32"/>
          <w:highlight w:val="none"/>
          <w:lang w:val="zh-CN" w:eastAsia="zh-CN"/>
        </w:rPr>
        <w:t>统计</w:t>
      </w:r>
      <w:r>
        <w:rPr>
          <w:rFonts w:hint="eastAsia" w:ascii="仿宋" w:hAnsi="仿宋" w:eastAsia="仿宋" w:cs="仿宋"/>
          <w:color w:val="auto"/>
          <w:sz w:val="32"/>
          <w:szCs w:val="32"/>
          <w:highlight w:val="none"/>
          <w:lang w:val="zh-CN"/>
        </w:rPr>
        <w:t>局，主要</w:t>
      </w:r>
      <w:r>
        <w:rPr>
          <w:rFonts w:hint="eastAsia" w:ascii="仿宋" w:hAnsi="仿宋" w:eastAsia="仿宋" w:cs="仿宋"/>
          <w:color w:val="auto"/>
          <w:sz w:val="32"/>
          <w:szCs w:val="32"/>
          <w:highlight w:val="none"/>
          <w:lang w:val="zh-CN" w:eastAsia="zh-CN"/>
        </w:rPr>
        <w:t>职能是</w:t>
      </w:r>
      <w:r>
        <w:rPr>
          <w:rFonts w:hint="eastAsia" w:ascii="仿宋" w:hAnsi="仿宋" w:eastAsia="仿宋" w:cs="仿宋"/>
          <w:kern w:val="0"/>
          <w:sz w:val="32"/>
          <w:szCs w:val="32"/>
          <w:highlight w:val="none"/>
          <w:lang w:val="en-US" w:eastAsia="zh-CN" w:bidi="ar"/>
        </w:rPr>
        <w:t>5000万元以上项目建设进度月报及资质房地产开发企业月报工作，审核汇总上报数据，作为当季GDP测算依据</w:t>
      </w:r>
      <w:r>
        <w:rPr>
          <w:rFonts w:hint="eastAsia" w:ascii="仿宋" w:hAnsi="仿宋" w:eastAsia="仿宋" w:cs="仿宋"/>
          <w:i w:val="0"/>
          <w:caps w:val="0"/>
          <w:color w:val="auto"/>
          <w:spacing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sz w:val="32"/>
          <w:szCs w:val="32"/>
          <w:highlight w:val="none"/>
          <w:lang w:val="zh-CN"/>
        </w:rPr>
      </w:pPr>
      <w:r>
        <w:rPr>
          <w:rFonts w:hint="eastAsia" w:ascii="仿宋" w:hAnsi="仿宋" w:eastAsia="仿宋" w:cs="仿宋"/>
          <w:b/>
          <w:bCs/>
          <w:color w:val="auto"/>
          <w:sz w:val="32"/>
          <w:szCs w:val="32"/>
          <w:highlight w:val="none"/>
          <w:lang w:val="zh-CN" w:eastAsia="zh-CN"/>
        </w:rPr>
        <w:t>商贸：</w:t>
      </w:r>
      <w:r>
        <w:rPr>
          <w:rFonts w:hint="eastAsia" w:ascii="仿宋" w:hAnsi="仿宋" w:eastAsia="仿宋" w:cs="仿宋"/>
          <w:color w:val="auto"/>
          <w:sz w:val="32"/>
          <w:szCs w:val="32"/>
          <w:highlight w:val="none"/>
          <w:lang w:val="zh-CN"/>
        </w:rPr>
        <w:t>项目主管部门巴州区</w:t>
      </w:r>
      <w:r>
        <w:rPr>
          <w:rFonts w:hint="eastAsia" w:ascii="仿宋" w:hAnsi="仿宋" w:eastAsia="仿宋" w:cs="仿宋"/>
          <w:color w:val="auto"/>
          <w:sz w:val="32"/>
          <w:szCs w:val="32"/>
          <w:highlight w:val="none"/>
          <w:lang w:val="zh-CN" w:eastAsia="zh-CN"/>
        </w:rPr>
        <w:t>统计</w:t>
      </w:r>
      <w:r>
        <w:rPr>
          <w:rFonts w:hint="eastAsia" w:ascii="仿宋" w:hAnsi="仿宋" w:eastAsia="仿宋" w:cs="仿宋"/>
          <w:color w:val="auto"/>
          <w:sz w:val="32"/>
          <w:szCs w:val="32"/>
          <w:highlight w:val="none"/>
          <w:lang w:val="zh-CN"/>
        </w:rPr>
        <w:t>局，主要</w:t>
      </w:r>
      <w:r>
        <w:rPr>
          <w:rFonts w:hint="eastAsia" w:ascii="仿宋" w:hAnsi="仿宋" w:eastAsia="仿宋" w:cs="仿宋"/>
          <w:color w:val="auto"/>
          <w:sz w:val="32"/>
          <w:szCs w:val="32"/>
          <w:highlight w:val="none"/>
          <w:lang w:val="zh-CN" w:eastAsia="zh-CN"/>
        </w:rPr>
        <w:t>职能是</w:t>
      </w:r>
      <w:r>
        <w:rPr>
          <w:rFonts w:hint="eastAsia" w:ascii="仿宋" w:hAnsi="仿宋" w:eastAsia="仿宋" w:cs="仿宋"/>
          <w:kern w:val="0"/>
          <w:sz w:val="32"/>
          <w:szCs w:val="32"/>
          <w:highlight w:val="none"/>
          <w:lang w:val="en-US" w:eastAsia="zh-CN" w:bidi="ar"/>
        </w:rPr>
        <w:t>规模以上商贸企业月报、季报和年报工作与限下抽样企业季报工作，审核汇总上报数据，作为测算全区社会消费品零售总额的依据</w:t>
      </w:r>
      <w:r>
        <w:rPr>
          <w:rFonts w:hint="eastAsia" w:ascii="仿宋" w:hAnsi="仿宋" w:eastAsia="仿宋" w:cs="仿宋"/>
          <w:i w:val="0"/>
          <w:caps w:val="0"/>
          <w:color w:val="auto"/>
          <w:spacing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bCs/>
          <w:color w:val="auto"/>
          <w:sz w:val="32"/>
          <w:szCs w:val="32"/>
          <w:highlight w:val="none"/>
          <w:lang w:val="zh-CN" w:eastAsia="zh-CN"/>
        </w:rPr>
        <w:t>建筑：</w:t>
      </w:r>
      <w:r>
        <w:rPr>
          <w:rFonts w:hint="eastAsia" w:ascii="仿宋" w:hAnsi="仿宋" w:eastAsia="仿宋" w:cs="仿宋"/>
          <w:color w:val="auto"/>
          <w:sz w:val="32"/>
          <w:szCs w:val="32"/>
          <w:highlight w:val="none"/>
          <w:lang w:val="zh-CN"/>
        </w:rPr>
        <w:t>项目主管部门巴州区</w:t>
      </w:r>
      <w:r>
        <w:rPr>
          <w:rFonts w:hint="eastAsia" w:ascii="仿宋" w:hAnsi="仿宋" w:eastAsia="仿宋" w:cs="仿宋"/>
          <w:color w:val="auto"/>
          <w:sz w:val="32"/>
          <w:szCs w:val="32"/>
          <w:highlight w:val="none"/>
          <w:lang w:val="zh-CN" w:eastAsia="zh-CN"/>
        </w:rPr>
        <w:t>统计</w:t>
      </w:r>
      <w:r>
        <w:rPr>
          <w:rFonts w:hint="eastAsia" w:ascii="仿宋" w:hAnsi="仿宋" w:eastAsia="仿宋" w:cs="仿宋"/>
          <w:color w:val="auto"/>
          <w:sz w:val="32"/>
          <w:szCs w:val="32"/>
          <w:highlight w:val="none"/>
          <w:lang w:val="zh-CN"/>
        </w:rPr>
        <w:t>局，主要</w:t>
      </w:r>
      <w:r>
        <w:rPr>
          <w:rFonts w:hint="eastAsia" w:ascii="仿宋" w:hAnsi="仿宋" w:eastAsia="仿宋" w:cs="仿宋"/>
          <w:color w:val="auto"/>
          <w:sz w:val="32"/>
          <w:szCs w:val="32"/>
          <w:highlight w:val="none"/>
          <w:lang w:val="zh-CN" w:eastAsia="zh-CN"/>
        </w:rPr>
        <w:t>职能是</w:t>
      </w:r>
      <w:r>
        <w:rPr>
          <w:rFonts w:hint="eastAsia" w:ascii="仿宋" w:hAnsi="仿宋" w:eastAsia="仿宋" w:cs="仿宋"/>
          <w:kern w:val="0"/>
          <w:sz w:val="32"/>
          <w:szCs w:val="32"/>
          <w:highlight w:val="none"/>
          <w:lang w:val="en-US" w:eastAsia="zh-CN" w:bidi="ar"/>
        </w:rPr>
        <w:t>资质建筑业企业季报和年报工作，审核汇总上报数据，作为测算全区社会建筑业总产值的依据</w:t>
      </w:r>
      <w:r>
        <w:rPr>
          <w:rFonts w:hint="eastAsia" w:ascii="仿宋" w:hAnsi="仿宋" w:eastAsia="仿宋" w:cs="仿宋"/>
          <w:i w:val="0"/>
          <w:caps w:val="0"/>
          <w:color w:val="auto"/>
          <w:spacing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b/>
          <w:bCs/>
          <w:color w:val="auto"/>
          <w:sz w:val="32"/>
          <w:szCs w:val="32"/>
          <w:highlight w:val="none"/>
          <w:lang w:val="zh-CN" w:eastAsia="zh-CN"/>
        </w:rPr>
        <w:t>工业：</w:t>
      </w:r>
      <w:r>
        <w:rPr>
          <w:rFonts w:hint="eastAsia" w:ascii="仿宋" w:hAnsi="仿宋" w:eastAsia="仿宋" w:cs="仿宋"/>
          <w:color w:val="auto"/>
          <w:sz w:val="32"/>
          <w:szCs w:val="32"/>
          <w:highlight w:val="none"/>
          <w:lang w:val="zh-CN"/>
        </w:rPr>
        <w:t>项目主管部门巴州区</w:t>
      </w:r>
      <w:r>
        <w:rPr>
          <w:rFonts w:hint="eastAsia" w:ascii="仿宋" w:hAnsi="仿宋" w:eastAsia="仿宋" w:cs="仿宋"/>
          <w:color w:val="auto"/>
          <w:sz w:val="32"/>
          <w:szCs w:val="32"/>
          <w:highlight w:val="none"/>
          <w:lang w:val="zh-CN" w:eastAsia="zh-CN"/>
        </w:rPr>
        <w:t>统计</w:t>
      </w:r>
      <w:r>
        <w:rPr>
          <w:rFonts w:hint="eastAsia" w:ascii="仿宋" w:hAnsi="仿宋" w:eastAsia="仿宋" w:cs="仿宋"/>
          <w:color w:val="auto"/>
          <w:sz w:val="32"/>
          <w:szCs w:val="32"/>
          <w:highlight w:val="none"/>
          <w:lang w:val="zh-CN"/>
        </w:rPr>
        <w:t>局，主要</w:t>
      </w:r>
      <w:r>
        <w:rPr>
          <w:rFonts w:hint="eastAsia" w:ascii="仿宋" w:hAnsi="仿宋" w:eastAsia="仿宋" w:cs="仿宋"/>
          <w:color w:val="auto"/>
          <w:sz w:val="32"/>
          <w:szCs w:val="32"/>
          <w:highlight w:val="none"/>
          <w:lang w:val="zh-CN" w:eastAsia="zh-CN"/>
        </w:rPr>
        <w:t>职能是</w:t>
      </w:r>
      <w:r>
        <w:rPr>
          <w:rFonts w:hint="eastAsia" w:ascii="仿宋" w:hAnsi="仿宋" w:eastAsia="仿宋" w:cs="仿宋"/>
          <w:kern w:val="0"/>
          <w:sz w:val="32"/>
          <w:szCs w:val="32"/>
          <w:highlight w:val="none"/>
          <w:lang w:val="en-US" w:eastAsia="zh-CN" w:bidi="ar"/>
        </w:rPr>
        <w:t>规模以上工业企业月报、季报和年报工作与限下抽样企业季报工作，审核汇总上报数据，作为测算全区工业总产值及增加值增速的依据</w:t>
      </w:r>
      <w:r>
        <w:rPr>
          <w:rFonts w:hint="eastAsia" w:ascii="仿宋" w:hAnsi="仿宋" w:eastAsia="仿宋" w:cs="仿宋"/>
          <w:i w:val="0"/>
          <w:caps w:val="0"/>
          <w:color w:val="auto"/>
          <w:spacing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b/>
          <w:bCs/>
          <w:i w:val="0"/>
          <w:caps w:val="0"/>
          <w:color w:val="auto"/>
          <w:spacing w:val="0"/>
          <w:sz w:val="32"/>
          <w:szCs w:val="32"/>
          <w:highlight w:val="none"/>
          <w:shd w:val="clear" w:color="auto" w:fill="FFFFFF"/>
          <w:lang w:eastAsia="zh-CN"/>
        </w:rPr>
        <w:t>服务业：</w:t>
      </w:r>
      <w:r>
        <w:rPr>
          <w:rFonts w:hint="eastAsia" w:ascii="仿宋" w:hAnsi="仿宋" w:eastAsia="仿宋" w:cs="仿宋"/>
          <w:color w:val="auto"/>
          <w:sz w:val="32"/>
          <w:szCs w:val="32"/>
          <w:highlight w:val="none"/>
          <w:lang w:val="zh-CN"/>
        </w:rPr>
        <w:t>项目主管部门巴州区</w:t>
      </w:r>
      <w:r>
        <w:rPr>
          <w:rFonts w:hint="eastAsia" w:ascii="仿宋" w:hAnsi="仿宋" w:eastAsia="仿宋" w:cs="仿宋"/>
          <w:color w:val="auto"/>
          <w:sz w:val="32"/>
          <w:szCs w:val="32"/>
          <w:highlight w:val="none"/>
          <w:lang w:val="zh-CN" w:eastAsia="zh-CN"/>
        </w:rPr>
        <w:t>统计</w:t>
      </w:r>
      <w:r>
        <w:rPr>
          <w:rFonts w:hint="eastAsia" w:ascii="仿宋" w:hAnsi="仿宋" w:eastAsia="仿宋" w:cs="仿宋"/>
          <w:color w:val="auto"/>
          <w:sz w:val="32"/>
          <w:szCs w:val="32"/>
          <w:highlight w:val="none"/>
          <w:lang w:val="zh-CN"/>
        </w:rPr>
        <w:t>局，主要</w:t>
      </w:r>
      <w:r>
        <w:rPr>
          <w:rFonts w:hint="eastAsia" w:ascii="仿宋" w:hAnsi="仿宋" w:eastAsia="仿宋" w:cs="仿宋"/>
          <w:color w:val="auto"/>
          <w:sz w:val="32"/>
          <w:szCs w:val="32"/>
          <w:highlight w:val="none"/>
          <w:lang w:val="zh-CN" w:eastAsia="zh-CN"/>
        </w:rPr>
        <w:t>职能：</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val="zh-CN" w:eastAsia="zh-CN"/>
        </w:rPr>
        <w:t>是</w:t>
      </w:r>
      <w:r>
        <w:rPr>
          <w:rFonts w:hint="eastAsia" w:ascii="仿宋" w:hAnsi="仿宋" w:eastAsia="仿宋" w:cs="仿宋"/>
          <w:color w:val="auto"/>
          <w:sz w:val="32"/>
          <w:szCs w:val="32"/>
          <w:highlight w:val="none"/>
          <w:lang w:val="en-US" w:eastAsia="zh-CN"/>
        </w:rPr>
        <w:t>对在库规模以上服务业企业</w:t>
      </w:r>
      <w:r>
        <w:rPr>
          <w:rFonts w:hint="eastAsia" w:ascii="仿宋" w:hAnsi="仿宋" w:eastAsia="仿宋" w:cs="仿宋"/>
          <w:kern w:val="0"/>
          <w:sz w:val="32"/>
          <w:szCs w:val="32"/>
          <w:highlight w:val="none"/>
          <w:lang w:val="en-US" w:eastAsia="zh-CN" w:bidi="ar"/>
        </w:rPr>
        <w:t>进度月报、季报、年报报表工作，审核、验收、汇总上报数据，作为当季GDP测算依据</w:t>
      </w:r>
      <w:r>
        <w:rPr>
          <w:rFonts w:hint="eastAsia" w:ascii="仿宋" w:hAnsi="仿宋" w:eastAsia="仿宋" w:cs="仿宋"/>
          <w:i w:val="0"/>
          <w:caps w:val="0"/>
          <w:color w:val="auto"/>
          <w:spacing w:val="0"/>
          <w:sz w:val="32"/>
          <w:szCs w:val="32"/>
          <w:highlight w:val="none"/>
          <w:shd w:val="clear" w:color="auto" w:fill="FFFFFF"/>
        </w:rPr>
        <w:t>。</w:t>
      </w:r>
      <w:r>
        <w:rPr>
          <w:rFonts w:hint="eastAsia" w:ascii="仿宋" w:hAnsi="仿宋" w:eastAsia="仿宋" w:cs="仿宋"/>
          <w:i w:val="0"/>
          <w:caps w:val="0"/>
          <w:color w:val="auto"/>
          <w:spacing w:val="0"/>
          <w:sz w:val="32"/>
          <w:szCs w:val="32"/>
          <w:highlight w:val="none"/>
          <w:shd w:val="clear" w:color="auto" w:fill="FFFFFF"/>
          <w:lang w:val="en-US" w:eastAsia="zh-CN"/>
        </w:rPr>
        <w:t>二是</w:t>
      </w:r>
      <w:r>
        <w:rPr>
          <w:rFonts w:hint="eastAsia" w:ascii="仿宋" w:hAnsi="仿宋" w:eastAsia="仿宋" w:cs="仿宋"/>
          <w:color w:val="auto"/>
          <w:sz w:val="32"/>
          <w:szCs w:val="32"/>
          <w:highlight w:val="none"/>
          <w:lang w:val="en-US" w:eastAsia="zh-CN"/>
        </w:rPr>
        <w:t>对服务业规下抽样样本进行季度报表工作，</w:t>
      </w:r>
      <w:r>
        <w:rPr>
          <w:rFonts w:hint="eastAsia" w:ascii="仿宋" w:hAnsi="仿宋" w:eastAsia="仿宋" w:cs="仿宋"/>
          <w:kern w:val="0"/>
          <w:sz w:val="32"/>
          <w:szCs w:val="32"/>
          <w:highlight w:val="none"/>
          <w:lang w:val="en-US" w:eastAsia="zh-CN" w:bidi="ar"/>
        </w:rPr>
        <w:t>审核、验收、汇总上报数据</w:t>
      </w:r>
      <w:r>
        <w:rPr>
          <w:rFonts w:hint="eastAsia" w:ascii="仿宋" w:hAnsi="仿宋" w:eastAsia="仿宋" w:cs="仿宋"/>
          <w:color w:val="auto"/>
          <w:sz w:val="32"/>
          <w:szCs w:val="32"/>
          <w:highlight w:val="none"/>
          <w:lang w:val="en-US" w:eastAsia="zh-CN"/>
        </w:rPr>
        <w:t>。三是对部分事业单位进行月度、年度报表、</w:t>
      </w:r>
      <w:r>
        <w:rPr>
          <w:rFonts w:hint="eastAsia" w:ascii="仿宋" w:hAnsi="仿宋" w:eastAsia="仿宋" w:cs="仿宋"/>
          <w:kern w:val="0"/>
          <w:sz w:val="32"/>
          <w:szCs w:val="32"/>
          <w:highlight w:val="none"/>
          <w:lang w:val="en-US" w:eastAsia="zh-CN" w:bidi="ar"/>
        </w:rPr>
        <w:t>审核、验收。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val="zh-CN"/>
        </w:rPr>
        <w:t>项目立项、资金申报的依据。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b/>
          <w:bCs/>
          <w:color w:val="auto"/>
          <w:sz w:val="32"/>
          <w:szCs w:val="32"/>
          <w:lang w:val="zh-CN"/>
        </w:rPr>
      </w:pPr>
      <w:r>
        <w:rPr>
          <w:rFonts w:hint="eastAsia" w:ascii="仿宋" w:hAnsi="仿宋" w:eastAsia="仿宋" w:cs="仿宋"/>
          <w:color w:val="auto"/>
          <w:sz w:val="32"/>
          <w:szCs w:val="32"/>
          <w:lang w:val="en-US" w:eastAsia="zh-CN"/>
        </w:rPr>
        <w:t>2016年8月区委常委会议定事项。</w:t>
      </w:r>
      <w:r>
        <w:rPr>
          <w:rFonts w:hint="eastAsia" w:ascii="仿宋" w:hAnsi="仿宋" w:eastAsia="仿宋" w:cs="仿宋"/>
          <w:color w:val="auto"/>
          <w:sz w:val="32"/>
          <w:szCs w:val="32"/>
          <w:lang w:val="zh-CN"/>
        </w:rPr>
        <w:t>根据工作开展实际情况，编制预算方案，其中：“四上”企业统计人员工作经费</w:t>
      </w:r>
      <w:r>
        <w:rPr>
          <w:rFonts w:hint="eastAsia" w:ascii="仿宋" w:hAnsi="仿宋" w:eastAsia="仿宋" w:cs="仿宋"/>
          <w:color w:val="auto"/>
          <w:sz w:val="32"/>
          <w:szCs w:val="32"/>
          <w:lang w:val="en-US" w:eastAsia="zh-CN"/>
        </w:rPr>
        <w:t>169.68万元，项目工作经费40.44万元，办公经费10.98万元，10月预计入库企业支出3.68万元，合计224.78万元。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val="zh-CN"/>
        </w:rPr>
        <w:t>资金管理办法制定情况，资金支持具体项目的条件、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范围与支持方式概况。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eastAsia="zh-CN"/>
        </w:rPr>
        <w:t>按照实际情况对规上工业、限上商贸企业、规上服务业、总承包和专业承包资质建筑企业、房地产开发企业统计工作人员的工作经费；重大项目投资实施企业、固投指导小组办公室工作经费、工业投资和工业技改投资工作经费；入库资料编印、业务培训办公支出及</w:t>
      </w:r>
      <w:r>
        <w:rPr>
          <w:rFonts w:hint="eastAsia" w:ascii="仿宋" w:hAnsi="仿宋" w:eastAsia="仿宋" w:cs="仿宋"/>
          <w:color w:val="auto"/>
          <w:sz w:val="32"/>
          <w:szCs w:val="32"/>
          <w:lang w:val="en-US" w:eastAsia="zh-CN"/>
        </w:rPr>
        <w:t>10月预计入库企业支出。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val="zh-CN"/>
        </w:rPr>
        <w:t>资金分配的原则及考虑因素。</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zh-CN"/>
        </w:rPr>
        <w:t>投资和房产：</w:t>
      </w:r>
      <w:r>
        <w:rPr>
          <w:rFonts w:hint="eastAsia" w:ascii="仿宋" w:hAnsi="仿宋" w:eastAsia="仿宋" w:cs="仿宋"/>
          <w:color w:val="auto"/>
          <w:kern w:val="2"/>
          <w:sz w:val="32"/>
          <w:szCs w:val="32"/>
          <w:lang w:val="en-US" w:eastAsia="zh-CN" w:bidi="ar-SA"/>
        </w:rPr>
        <w:t>按照企业数，每家企业（5000万元以上项目业主单位）每月350元进行补助。</w:t>
      </w:r>
    </w:p>
    <w:p>
      <w:pPr>
        <w:pStyle w:val="8"/>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商贸：</w:t>
      </w:r>
      <w:r>
        <w:rPr>
          <w:rFonts w:hint="eastAsia" w:ascii="仿宋" w:hAnsi="仿宋" w:eastAsia="仿宋" w:cs="仿宋"/>
          <w:color w:val="auto"/>
          <w:kern w:val="2"/>
          <w:sz w:val="32"/>
          <w:szCs w:val="32"/>
          <w:lang w:val="en-US" w:eastAsia="zh-CN" w:bidi="ar-SA"/>
        </w:rPr>
        <w:t>按照企业数，每家企业（限上报表企业及个体）每月350元进行补助。</w:t>
      </w:r>
    </w:p>
    <w:p>
      <w:pPr>
        <w:pStyle w:val="8"/>
        <w:keepNext w:val="0"/>
        <w:keepLines w:val="0"/>
        <w:pageBreakBefore w:val="0"/>
        <w:widowControl w:val="0"/>
        <w:kinsoku/>
        <w:wordWrap/>
        <w:overflowPunct/>
        <w:topLinePunct w:val="0"/>
        <w:autoSpaceDE/>
        <w:autoSpaceDN/>
        <w:bidi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建筑</w:t>
      </w:r>
      <w:r>
        <w:rPr>
          <w:rFonts w:hint="eastAsia" w:ascii="仿宋" w:hAnsi="仿宋" w:eastAsia="仿宋" w:cs="仿宋"/>
          <w:color w:val="auto"/>
          <w:kern w:val="2"/>
          <w:sz w:val="32"/>
          <w:szCs w:val="32"/>
          <w:lang w:val="en-US" w:eastAsia="zh-CN" w:bidi="ar-SA"/>
        </w:rPr>
        <w:t>：按照企业数，每家企业每季1050元进行补助，年内新增企业按实际上报季数补助。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zh-CN" w:eastAsia="zh-CN" w:bidi="ar-SA"/>
        </w:rPr>
        <w:t>工业：</w:t>
      </w:r>
      <w:r>
        <w:rPr>
          <w:rFonts w:hint="eastAsia" w:ascii="仿宋" w:hAnsi="仿宋" w:eastAsia="仿宋" w:cs="仿宋"/>
          <w:color w:val="auto"/>
          <w:kern w:val="2"/>
          <w:sz w:val="32"/>
          <w:szCs w:val="32"/>
          <w:lang w:val="en-US" w:eastAsia="zh-CN" w:bidi="ar-SA"/>
        </w:rPr>
        <w:t>按照企业数，每家企业（限上报表企业及个体）每月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350元进行补助。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color w:val="auto"/>
          <w:kern w:val="2"/>
          <w:sz w:val="32"/>
          <w:szCs w:val="32"/>
          <w:lang w:val="en-US" w:eastAsia="zh-CN" w:bidi="ar-SA"/>
        </w:rPr>
        <w:t>服务业：</w:t>
      </w:r>
      <w:r>
        <w:rPr>
          <w:rFonts w:hint="eastAsia" w:ascii="仿宋" w:hAnsi="仿宋" w:eastAsia="仿宋" w:cs="仿宋"/>
          <w:color w:val="auto"/>
          <w:kern w:val="2"/>
          <w:sz w:val="32"/>
          <w:szCs w:val="32"/>
          <w:lang w:val="en-US" w:eastAsia="zh-CN" w:bidi="ar-SA"/>
        </w:rPr>
        <w:t>按照成功入库的在库规上服务业企业数，每月350元/家进行补助。</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auto"/>
          <w:sz w:val="32"/>
          <w:szCs w:val="32"/>
          <w:u w:val="none"/>
          <w:lang w:val="zh-CN"/>
        </w:rPr>
      </w:pPr>
      <w:r>
        <w:rPr>
          <w:rFonts w:hint="eastAsia" w:ascii="仿宋" w:hAnsi="仿宋" w:eastAsia="仿宋" w:cs="仿宋"/>
          <w:b/>
          <w:bCs/>
          <w:color w:val="auto"/>
          <w:sz w:val="32"/>
          <w:szCs w:val="32"/>
          <w:u w:val="none"/>
          <w:lang w:val="zh-CN"/>
        </w:rPr>
        <w:t>（二）项目绩效目标</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1．项目主要内容。</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投资及房产：</w:t>
      </w:r>
      <w:r>
        <w:rPr>
          <w:rFonts w:hint="eastAsia" w:ascii="仿宋" w:hAnsi="仿宋" w:eastAsia="仿宋" w:cs="仿宋"/>
          <w:color w:val="auto"/>
          <w:kern w:val="2"/>
          <w:sz w:val="32"/>
          <w:szCs w:val="32"/>
          <w:lang w:val="en-US" w:eastAsia="zh-CN" w:bidi="ar-SA"/>
        </w:rPr>
        <w:t>全区在库资质房地产开发企业及5000万元以上项目业主按期据实报送统计数据。</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商贸：</w:t>
      </w:r>
      <w:r>
        <w:rPr>
          <w:rFonts w:hint="eastAsia" w:ascii="仿宋" w:hAnsi="仿宋" w:eastAsia="仿宋" w:cs="仿宋"/>
          <w:color w:val="auto"/>
          <w:kern w:val="2"/>
          <w:sz w:val="32"/>
          <w:szCs w:val="32"/>
          <w:lang w:val="en-US" w:eastAsia="zh-CN" w:bidi="ar-SA"/>
        </w:rPr>
        <w:t>全区商贸在库限额以上企业按期据实报送统计数据。</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建筑</w:t>
      </w:r>
      <w:r>
        <w:rPr>
          <w:rFonts w:hint="eastAsia" w:ascii="仿宋" w:hAnsi="仿宋" w:eastAsia="仿宋" w:cs="仿宋"/>
          <w:color w:val="auto"/>
          <w:kern w:val="2"/>
          <w:sz w:val="32"/>
          <w:szCs w:val="32"/>
          <w:lang w:val="en-US" w:eastAsia="zh-CN" w:bidi="ar-SA"/>
        </w:rPr>
        <w:t>：全区建筑在库企业按期据实报送统计数据。</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工业：</w:t>
      </w:r>
      <w:r>
        <w:rPr>
          <w:rFonts w:hint="eastAsia" w:ascii="仿宋" w:hAnsi="仿宋" w:eastAsia="仿宋" w:cs="仿宋"/>
          <w:color w:val="auto"/>
          <w:kern w:val="2"/>
          <w:sz w:val="32"/>
          <w:szCs w:val="32"/>
          <w:lang w:val="en-US" w:eastAsia="zh-CN" w:bidi="ar-SA"/>
        </w:rPr>
        <w:t>全区规模以上工业企业按期据实报送统计数据。</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sz w:val="32"/>
          <w:szCs w:val="32"/>
          <w:lang w:val="zh-CN" w:eastAsia="zh-CN"/>
        </w:rPr>
      </w:pPr>
      <w:r>
        <w:rPr>
          <w:rFonts w:hint="eastAsia" w:ascii="仿宋" w:hAnsi="仿宋" w:eastAsia="仿宋" w:cs="仿宋"/>
          <w:b/>
          <w:bCs/>
          <w:color w:val="auto"/>
          <w:kern w:val="2"/>
          <w:sz w:val="32"/>
          <w:szCs w:val="32"/>
          <w:lang w:val="en-US" w:eastAsia="zh-CN" w:bidi="ar-SA"/>
        </w:rPr>
        <w:t>服务业：</w:t>
      </w:r>
      <w:r>
        <w:rPr>
          <w:rFonts w:hint="eastAsia" w:ascii="仿宋" w:hAnsi="仿宋" w:eastAsia="仿宋" w:cs="仿宋"/>
          <w:color w:val="auto"/>
          <w:kern w:val="2"/>
          <w:sz w:val="32"/>
          <w:szCs w:val="32"/>
          <w:lang w:val="en-US" w:eastAsia="zh-CN" w:bidi="ar-SA"/>
        </w:rPr>
        <w:t>全区在库规上服务业企业、规下抽样样本企业、部分事业单位按期据实报送统计数据。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val="zh-CN"/>
        </w:rPr>
        <w:t>项目应实现的具体绩效目标，包括目标的量化、细化情况以及项目实施进度计划等。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投资及房产：</w:t>
      </w:r>
      <w:r>
        <w:rPr>
          <w:rFonts w:hint="eastAsia" w:ascii="仿宋" w:hAnsi="仿宋" w:eastAsia="仿宋" w:cs="仿宋"/>
          <w:color w:val="auto"/>
          <w:kern w:val="2"/>
          <w:sz w:val="32"/>
          <w:szCs w:val="32"/>
          <w:lang w:val="en-US" w:eastAsia="zh-CN" w:bidi="ar-SA"/>
        </w:rPr>
        <w:t>全区在库资质房地产开发企业及5000万元以上项目业主2-12月按时报送月报，1/4/7/10月按期报送季年报。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商贸：</w:t>
      </w:r>
      <w:r>
        <w:rPr>
          <w:rFonts w:hint="eastAsia" w:ascii="仿宋" w:hAnsi="仿宋" w:eastAsia="仿宋" w:cs="仿宋"/>
          <w:color w:val="auto"/>
          <w:kern w:val="2"/>
          <w:sz w:val="32"/>
          <w:szCs w:val="32"/>
          <w:lang w:val="en-US" w:eastAsia="zh-CN" w:bidi="ar-SA"/>
        </w:rPr>
        <w:t>全区商贸在库限额以上企业2-12月按时报送月报，1/4/7/10月按期报送季年报。限下抽样企业1/4/7/10月按期报送季报。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建筑：</w:t>
      </w:r>
      <w:r>
        <w:rPr>
          <w:rFonts w:hint="eastAsia" w:ascii="仿宋" w:hAnsi="仿宋" w:eastAsia="仿宋" w:cs="仿宋"/>
          <w:color w:val="auto"/>
          <w:kern w:val="2"/>
          <w:sz w:val="32"/>
          <w:szCs w:val="32"/>
          <w:lang w:val="en-US" w:eastAsia="zh-CN" w:bidi="ar-SA"/>
        </w:rPr>
        <w:t>全区资质在库建筑企业1/4/7/10月按期报送季年报。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sz w:val="32"/>
          <w:szCs w:val="32"/>
          <w:lang w:val="en-US" w:eastAsia="zh-CN"/>
        </w:rPr>
        <w:t>工业：</w:t>
      </w:r>
      <w:r>
        <w:rPr>
          <w:rFonts w:hint="eastAsia" w:ascii="仿宋" w:hAnsi="仿宋" w:eastAsia="仿宋" w:cs="仿宋"/>
          <w:color w:val="auto"/>
          <w:kern w:val="2"/>
          <w:sz w:val="32"/>
          <w:szCs w:val="32"/>
          <w:lang w:val="en-US" w:eastAsia="zh-CN" w:bidi="ar-SA"/>
        </w:rPr>
        <w:t>全区规模以上工业企业2-12月按时报送月报，1/4/7/10月按期报送季年报。限下抽样工业企业1/4/7/10月按期报送季报。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kern w:val="2"/>
          <w:sz w:val="32"/>
          <w:szCs w:val="32"/>
          <w:lang w:val="en-US" w:eastAsia="zh-CN" w:bidi="ar-SA"/>
        </w:rPr>
        <w:t>服务业：</w:t>
      </w:r>
      <w:r>
        <w:rPr>
          <w:rFonts w:hint="eastAsia" w:ascii="仿宋" w:hAnsi="仿宋" w:eastAsia="仿宋" w:cs="仿宋"/>
          <w:color w:val="auto"/>
          <w:kern w:val="2"/>
          <w:sz w:val="32"/>
          <w:szCs w:val="32"/>
          <w:lang w:val="en-US" w:eastAsia="zh-CN" w:bidi="ar-SA"/>
        </w:rPr>
        <w:t>全区在库规上服务业企业、规下抽样样本企业、部分事业单位2-12月按时报送月报；规上服务业企业、规下抽样样本企业3/6/9/12月按期报送季报；次年1-2月报年报。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val="zh-CN"/>
        </w:rPr>
        <w:t>分析评价申报内容是否与实际相符，申报目标是否合理可行。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分析评价申报内容与实际相符，申报目标合理可行。</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b/>
          <w:bCs/>
          <w:color w:val="auto"/>
          <w:sz w:val="32"/>
          <w:szCs w:val="32"/>
          <w:lang w:val="zh-CN"/>
        </w:rPr>
      </w:pPr>
      <w:r>
        <w:rPr>
          <w:rFonts w:hint="eastAsia" w:ascii="仿宋" w:hAnsi="仿宋" w:eastAsia="仿宋" w:cs="仿宋"/>
          <w:kern w:val="0"/>
          <w:sz w:val="32"/>
          <w:szCs w:val="32"/>
          <w:lang w:val="en-US" w:eastAsia="zh-CN" w:bidi="ar"/>
        </w:rPr>
        <w:t>常规性项目，财政局按核定金额210万拨付。</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资金计划、到位及使用情况（可用表格形式反映）</w:t>
      </w:r>
    </w:p>
    <w:p>
      <w:pPr>
        <w:pStyle w:val="8"/>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1、四上企业</w:t>
      </w:r>
    </w:p>
    <w:tbl>
      <w:tblPr>
        <w:tblStyle w:val="14"/>
        <w:tblpPr w:leftFromText="180" w:rightFromText="180" w:vertAnchor="text" w:horzAnchor="page" w:tblpX="1907" w:tblpY="408"/>
        <w:tblOverlap w:val="never"/>
        <w:tblW w:w="0" w:type="auto"/>
        <w:tblInd w:w="0" w:type="dxa"/>
        <w:tblLayout w:type="fixed"/>
        <w:tblCellMar>
          <w:top w:w="0" w:type="dxa"/>
          <w:left w:w="108" w:type="dxa"/>
          <w:bottom w:w="0" w:type="dxa"/>
          <w:right w:w="108" w:type="dxa"/>
        </w:tblCellMar>
      </w:tblPr>
      <w:tblGrid>
        <w:gridCol w:w="2063"/>
        <w:gridCol w:w="1860"/>
        <w:gridCol w:w="1515"/>
        <w:gridCol w:w="1605"/>
        <w:gridCol w:w="1275"/>
      </w:tblGrid>
      <w:tr>
        <w:tblPrEx>
          <w:tblCellMar>
            <w:top w:w="0" w:type="dxa"/>
            <w:left w:w="108" w:type="dxa"/>
            <w:bottom w:w="0" w:type="dxa"/>
            <w:right w:w="108" w:type="dxa"/>
          </w:tblCellMar>
        </w:tblPrEx>
        <w:trPr>
          <w:trHeight w:val="800" w:hRule="atLeast"/>
        </w:trPr>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资金类别</w:t>
            </w:r>
          </w:p>
        </w:tc>
        <w:tc>
          <w:tcPr>
            <w:tcW w:w="18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计划资金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到位资金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支出资金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2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使用率</w:t>
            </w:r>
          </w:p>
        </w:tc>
      </w:tr>
      <w:tr>
        <w:tblPrEx>
          <w:tblCellMar>
            <w:top w:w="0" w:type="dxa"/>
            <w:left w:w="108" w:type="dxa"/>
            <w:bottom w:w="0" w:type="dxa"/>
            <w:right w:w="108" w:type="dxa"/>
          </w:tblCellMar>
        </w:tblPrEx>
        <w:trPr>
          <w:trHeight w:val="411" w:hRule="atLeast"/>
        </w:trPr>
        <w:tc>
          <w:tcPr>
            <w:tcW w:w="2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财政资金</w:t>
            </w:r>
          </w:p>
        </w:tc>
        <w:tc>
          <w:tcPr>
            <w:tcW w:w="1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6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2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100%</w:t>
            </w:r>
          </w:p>
        </w:tc>
      </w:tr>
      <w:tr>
        <w:tblPrEx>
          <w:tblCellMar>
            <w:top w:w="0" w:type="dxa"/>
            <w:left w:w="108" w:type="dxa"/>
            <w:bottom w:w="0" w:type="dxa"/>
            <w:right w:w="108" w:type="dxa"/>
          </w:tblCellMar>
        </w:tblPrEx>
        <w:trPr>
          <w:trHeight w:val="408" w:hRule="atLeast"/>
        </w:trPr>
        <w:tc>
          <w:tcPr>
            <w:tcW w:w="2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合计</w:t>
            </w:r>
          </w:p>
        </w:tc>
        <w:tc>
          <w:tcPr>
            <w:tcW w:w="1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6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210</w:t>
            </w:r>
          </w:p>
        </w:tc>
        <w:tc>
          <w:tcPr>
            <w:tcW w:w="12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100%</w:t>
            </w:r>
          </w:p>
        </w:tc>
      </w:tr>
    </w:tbl>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kern w:val="0"/>
          <w:sz w:val="32"/>
          <w:szCs w:val="32"/>
          <w:lang w:val="en-US" w:eastAsia="zh-CN" w:bidi="ar"/>
        </w:rPr>
        <w:t>预算</w:t>
      </w:r>
      <w:r>
        <w:rPr>
          <w:rFonts w:hint="eastAsia" w:ascii="仿宋" w:hAnsi="仿宋" w:eastAsia="仿宋" w:cs="仿宋"/>
          <w:color w:val="auto"/>
          <w:sz w:val="32"/>
          <w:szCs w:val="32"/>
        </w:rPr>
        <w:t>资金主要用于</w:t>
      </w:r>
      <w:r>
        <w:rPr>
          <w:rFonts w:hint="eastAsia" w:ascii="仿宋" w:hAnsi="仿宋" w:eastAsia="仿宋" w:cs="仿宋"/>
          <w:color w:val="auto"/>
          <w:sz w:val="32"/>
          <w:szCs w:val="32"/>
          <w:lang w:val="zh-CN"/>
        </w:rPr>
        <w:t>“四上”企业统计人员工作经费</w:t>
      </w:r>
      <w:r>
        <w:rPr>
          <w:rFonts w:hint="eastAsia" w:ascii="仿宋" w:hAnsi="仿宋" w:eastAsia="仿宋" w:cs="仿宋"/>
          <w:color w:val="auto"/>
          <w:sz w:val="32"/>
          <w:szCs w:val="32"/>
          <w:lang w:val="en-US" w:eastAsia="zh-CN"/>
        </w:rPr>
        <w:t>145万元，项目工作经费50万元，办公经费10万元，10月预计入库企业支出5万元，合计210万元。</w:t>
      </w:r>
    </w:p>
    <w:p>
      <w:pPr>
        <w:pStyle w:val="8"/>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2、专项统计调查经费</w:t>
      </w:r>
    </w:p>
    <w:tbl>
      <w:tblPr>
        <w:tblStyle w:val="14"/>
        <w:tblpPr w:leftFromText="180" w:rightFromText="180" w:vertAnchor="text" w:horzAnchor="page" w:tblpX="1907" w:tblpY="408"/>
        <w:tblOverlap w:val="never"/>
        <w:tblW w:w="0" w:type="auto"/>
        <w:tblInd w:w="0" w:type="dxa"/>
        <w:tblLayout w:type="fixed"/>
        <w:tblCellMar>
          <w:top w:w="0" w:type="dxa"/>
          <w:left w:w="108" w:type="dxa"/>
          <w:bottom w:w="0" w:type="dxa"/>
          <w:right w:w="108" w:type="dxa"/>
        </w:tblCellMar>
      </w:tblPr>
      <w:tblGrid>
        <w:gridCol w:w="2063"/>
        <w:gridCol w:w="1860"/>
        <w:gridCol w:w="1515"/>
        <w:gridCol w:w="1605"/>
        <w:gridCol w:w="1275"/>
      </w:tblGrid>
      <w:tr>
        <w:tblPrEx>
          <w:tblCellMar>
            <w:top w:w="0" w:type="dxa"/>
            <w:left w:w="108" w:type="dxa"/>
            <w:bottom w:w="0" w:type="dxa"/>
            <w:right w:w="108" w:type="dxa"/>
          </w:tblCellMar>
        </w:tblPrEx>
        <w:trPr>
          <w:trHeight w:val="800" w:hRule="atLeast"/>
        </w:trPr>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资金类别</w:t>
            </w:r>
          </w:p>
        </w:tc>
        <w:tc>
          <w:tcPr>
            <w:tcW w:w="18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计划资金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到位资金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支出资金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（万元）</w:t>
            </w:r>
          </w:p>
        </w:tc>
        <w:tc>
          <w:tcPr>
            <w:tcW w:w="127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使用率</w:t>
            </w:r>
          </w:p>
        </w:tc>
      </w:tr>
      <w:tr>
        <w:tblPrEx>
          <w:tblCellMar>
            <w:top w:w="0" w:type="dxa"/>
            <w:left w:w="108" w:type="dxa"/>
            <w:bottom w:w="0" w:type="dxa"/>
            <w:right w:w="108" w:type="dxa"/>
          </w:tblCellMar>
        </w:tblPrEx>
        <w:trPr>
          <w:trHeight w:val="411" w:hRule="atLeast"/>
        </w:trPr>
        <w:tc>
          <w:tcPr>
            <w:tcW w:w="2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财政资金</w:t>
            </w:r>
          </w:p>
        </w:tc>
        <w:tc>
          <w:tcPr>
            <w:tcW w:w="1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6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2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100%</w:t>
            </w:r>
          </w:p>
        </w:tc>
      </w:tr>
      <w:tr>
        <w:tblPrEx>
          <w:tblCellMar>
            <w:top w:w="0" w:type="dxa"/>
            <w:left w:w="108" w:type="dxa"/>
            <w:bottom w:w="0" w:type="dxa"/>
            <w:right w:w="108" w:type="dxa"/>
          </w:tblCellMar>
        </w:tblPrEx>
        <w:trPr>
          <w:trHeight w:val="408" w:hRule="atLeast"/>
        </w:trPr>
        <w:tc>
          <w:tcPr>
            <w:tcW w:w="2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zh-CN" w:eastAsia="zh-CN" w:bidi="ar"/>
              </w:rPr>
            </w:pPr>
            <w:r>
              <w:rPr>
                <w:rFonts w:hint="eastAsia" w:ascii="仿宋" w:hAnsi="仿宋" w:eastAsia="仿宋" w:cs="仿宋"/>
                <w:kern w:val="0"/>
                <w:sz w:val="32"/>
                <w:szCs w:val="32"/>
                <w:lang w:val="zh-CN" w:eastAsia="zh-CN" w:bidi="ar"/>
              </w:rPr>
              <w:t>合计</w:t>
            </w:r>
          </w:p>
        </w:tc>
        <w:tc>
          <w:tcPr>
            <w:tcW w:w="18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6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11</w:t>
            </w:r>
          </w:p>
        </w:tc>
        <w:tc>
          <w:tcPr>
            <w:tcW w:w="12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100%</w:t>
            </w:r>
          </w:p>
        </w:tc>
      </w:tr>
    </w:tbl>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bidi="ar"/>
        </w:rPr>
        <w:t>预算</w:t>
      </w:r>
      <w:r>
        <w:rPr>
          <w:rFonts w:hint="eastAsia" w:ascii="仿宋" w:hAnsi="仿宋" w:eastAsia="仿宋" w:cs="仿宋"/>
          <w:color w:val="auto"/>
          <w:sz w:val="32"/>
          <w:szCs w:val="32"/>
        </w:rPr>
        <w:t>资金主要用于</w:t>
      </w:r>
      <w:r>
        <w:rPr>
          <w:rFonts w:hint="eastAsia" w:ascii="仿宋" w:hAnsi="仿宋" w:eastAsia="仿宋" w:cs="仿宋"/>
          <w:color w:val="auto"/>
          <w:sz w:val="32"/>
          <w:szCs w:val="32"/>
          <w:lang w:val="zh-CN"/>
        </w:rPr>
        <w:t>办公经费和差旅费</w:t>
      </w:r>
      <w:r>
        <w:rPr>
          <w:rFonts w:hint="eastAsia" w:ascii="仿宋" w:hAnsi="仿宋" w:eastAsia="仿宋" w:cs="仿宋"/>
          <w:color w:val="auto"/>
          <w:sz w:val="32"/>
          <w:szCs w:val="32"/>
          <w:lang w:val="en-US" w:eastAsia="zh-CN"/>
        </w:rPr>
        <w:t>，合计11万元。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（三）项目财务管理情况</w:t>
      </w:r>
    </w:p>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rPr>
        <w:t>项目资金到账后，严格按照项目资金管理办法，对资金进行计划申请、划拨、使用及时、规范对收支进行账务处理和会计核算，实行专账管理，做到专款专用，充分发挥资金使用效益，做好财务信息公开，自觉接收检查、审计财政以及社会监督，无挤占、挪用、变更使用项目资金等行为。</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（一）项目组织架构及实施流程。</w:t>
      </w:r>
    </w:p>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eastAsia="zh-CN"/>
        </w:rPr>
        <w:t>项目按编制预算方案，其中</w:t>
      </w:r>
      <w:r>
        <w:rPr>
          <w:rFonts w:hint="eastAsia" w:ascii="仿宋" w:hAnsi="仿宋" w:eastAsia="仿宋" w:cs="仿宋"/>
          <w:color w:val="auto"/>
          <w:sz w:val="32"/>
          <w:szCs w:val="32"/>
          <w:lang w:val="zh-CN"/>
        </w:rPr>
        <w:t>“四上”企业统计人员工作经费费</w:t>
      </w:r>
      <w:r>
        <w:rPr>
          <w:rFonts w:hint="eastAsia" w:ascii="仿宋" w:hAnsi="仿宋" w:eastAsia="仿宋" w:cs="仿宋"/>
          <w:color w:val="auto"/>
          <w:sz w:val="32"/>
          <w:szCs w:val="32"/>
          <w:lang w:val="en-US" w:eastAsia="zh-CN"/>
        </w:rPr>
        <w:t>145万元，项目工作经费50万元，办公经费10万元，10月预计入库企业支出5万元，合计210万元；固定资产投资3万元。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zh-CN"/>
        </w:rPr>
        <w:t>（二）项目管理情况。</w:t>
      </w:r>
      <w:r>
        <w:rPr>
          <w:rFonts w:hint="eastAsia" w:ascii="仿宋" w:hAnsi="仿宋" w:eastAsia="仿宋" w:cs="仿宋"/>
          <w:color w:val="auto"/>
          <w:sz w:val="32"/>
          <w:szCs w:val="32"/>
        </w:rPr>
        <w:t>项目在实施的过程中，建设内容、实施单位、建设方式均通过“一事一议”的方式进行。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（三）项目监管情况。说明项目主管部门为加强项目管理所采取的监管手段、监管程序、监管工作开展情况及实现的效果等。</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rPr>
        <w:t>四、目标及绩效完成情况</w:t>
      </w:r>
      <w:r>
        <w:rPr>
          <w:rFonts w:hint="eastAsia" w:ascii="仿宋" w:hAnsi="仿宋" w:eastAsia="仿宋" w:cs="仿宋"/>
          <w:b/>
          <w:bCs/>
          <w:color w:val="auto"/>
          <w:sz w:val="32"/>
          <w:szCs w:val="32"/>
          <w:lang w:val="zh-CN"/>
        </w:rPr>
        <w:tab/>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（一）目标任务完成情况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1.目标任务量完成情况。</w:t>
      </w:r>
    </w:p>
    <w:p>
      <w:pPr>
        <w:keepNext w:val="0"/>
        <w:keepLines w:val="0"/>
        <w:pageBreakBefore w:val="0"/>
        <w:widowControl w:val="0"/>
        <w:kinsoku/>
        <w:wordWrap/>
        <w:overflowPunct/>
        <w:topLinePunct w:val="0"/>
        <w:autoSpaceDE/>
        <w:autoSpaceDN/>
        <w:bidi w:val="0"/>
        <w:spacing w:line="560" w:lineRule="exact"/>
        <w:ind w:left="0"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投资及房产：</w:t>
      </w:r>
      <w:r>
        <w:rPr>
          <w:rFonts w:hint="eastAsia" w:ascii="仿宋" w:hAnsi="仿宋" w:eastAsia="仿宋" w:cs="仿宋"/>
          <w:color w:val="auto"/>
          <w:kern w:val="2"/>
          <w:sz w:val="32"/>
          <w:szCs w:val="32"/>
          <w:lang w:val="en-US" w:eastAsia="zh-CN" w:bidi="ar-SA"/>
        </w:rPr>
        <w:t>2022年我区18家资质房地产开发企业、29家5000万元以上在建项目业主单位全部按期完成报表工作。</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商贸：</w:t>
      </w:r>
      <w:r>
        <w:rPr>
          <w:rFonts w:hint="eastAsia" w:ascii="仿宋" w:hAnsi="仿宋" w:eastAsia="仿宋" w:cs="仿宋"/>
          <w:color w:val="auto"/>
          <w:kern w:val="2"/>
          <w:sz w:val="32"/>
          <w:szCs w:val="32"/>
          <w:lang w:val="en-US" w:eastAsia="zh-CN" w:bidi="ar-SA"/>
        </w:rPr>
        <w:t>2022年，巴州区商贸统计平台限上报数企业149家（含个体16家），其中有效报数企业仅127家，关停并转22家；限下抽样报数企业35家，全部按期完成报表工作。</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建筑业</w:t>
      </w:r>
      <w:r>
        <w:rPr>
          <w:rFonts w:hint="eastAsia" w:ascii="仿宋" w:hAnsi="仿宋" w:eastAsia="仿宋" w:cs="仿宋"/>
          <w:color w:val="auto"/>
          <w:kern w:val="2"/>
          <w:sz w:val="32"/>
          <w:szCs w:val="32"/>
          <w:lang w:val="en-US" w:eastAsia="zh-CN" w:bidi="ar-SA"/>
        </w:rPr>
        <w:t>：2022年，巴州区资质建筑业统计平台报数企业90家，全部为有效报数企业，均按期完成报表工作。</w:t>
      </w:r>
    </w:p>
    <w:p>
      <w:pPr>
        <w:pStyle w:val="8"/>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工业</w:t>
      </w:r>
      <w:r>
        <w:rPr>
          <w:rFonts w:hint="eastAsia" w:ascii="仿宋" w:hAnsi="仿宋" w:eastAsia="仿宋" w:cs="仿宋"/>
          <w:color w:val="auto"/>
          <w:kern w:val="2"/>
          <w:sz w:val="32"/>
          <w:szCs w:val="32"/>
          <w:lang w:val="en-US" w:eastAsia="zh-CN" w:bidi="ar-SA"/>
        </w:rPr>
        <w:t>：2022年，巴州区规模以上工业企业报数企业71家，其中有效报数企业68家，关停并转6家；限下抽样报数企业15家，停产企业6家，有效报数8家，全部按期完成报表工作。</w:t>
      </w:r>
    </w:p>
    <w:p>
      <w:pPr>
        <w:keepNext w:val="0"/>
        <w:keepLines w:val="0"/>
        <w:pageBreakBefore w:val="0"/>
        <w:widowControl w:val="0"/>
        <w:kinsoku/>
        <w:wordWrap/>
        <w:overflowPunct/>
        <w:topLinePunct w:val="0"/>
        <w:autoSpaceDE/>
        <w:autoSpaceDN/>
        <w:bidi w:val="0"/>
        <w:spacing w:line="560" w:lineRule="exact"/>
        <w:ind w:left="0" w:firstLine="64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服务业</w:t>
      </w:r>
      <w:r>
        <w:rPr>
          <w:rFonts w:hint="eastAsia" w:ascii="仿宋" w:hAnsi="仿宋" w:eastAsia="仿宋" w:cs="仿宋"/>
          <w:color w:val="auto"/>
          <w:kern w:val="2"/>
          <w:sz w:val="32"/>
          <w:szCs w:val="32"/>
          <w:lang w:val="en-US" w:eastAsia="zh-CN" w:bidi="ar-SA"/>
        </w:rPr>
        <w:t>：2022年我区97家规上服务业企业，其中有效报数82家，退库保基数15家；20家规下抽样、32家部分事业单位全部按期完成报表工作。</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val="zh-CN"/>
        </w:rPr>
        <w:t>目标质量完成情况。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投资及房产：</w:t>
      </w:r>
      <w:r>
        <w:rPr>
          <w:rFonts w:hint="eastAsia" w:ascii="仿宋" w:hAnsi="仿宋" w:eastAsia="仿宋" w:cs="仿宋"/>
          <w:color w:val="auto"/>
          <w:kern w:val="2"/>
          <w:sz w:val="32"/>
          <w:szCs w:val="32"/>
          <w:lang w:val="en-US" w:eastAsia="zh-CN" w:bidi="ar-SA"/>
        </w:rPr>
        <w:t>通过国家、省、市、县四级数据审核验收，企业上报数据质量达到统计制度要求。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商贸：</w:t>
      </w:r>
      <w:r>
        <w:rPr>
          <w:rFonts w:hint="eastAsia" w:ascii="仿宋" w:hAnsi="仿宋" w:eastAsia="仿宋" w:cs="仿宋"/>
          <w:color w:val="auto"/>
          <w:kern w:val="2"/>
          <w:sz w:val="32"/>
          <w:szCs w:val="32"/>
          <w:lang w:val="en-US" w:eastAsia="zh-CN" w:bidi="ar-SA"/>
        </w:rPr>
        <w:t>通过国家、省、市、县四级数据审核验收，企业上报数据质量达到统计制度要求。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sz w:val="32"/>
          <w:szCs w:val="32"/>
          <w:lang w:val="zh-CN"/>
        </w:rPr>
      </w:pPr>
      <w:r>
        <w:rPr>
          <w:rFonts w:hint="eastAsia" w:ascii="仿宋" w:hAnsi="仿宋" w:eastAsia="仿宋" w:cs="仿宋"/>
          <w:b/>
          <w:bCs/>
          <w:color w:val="auto"/>
          <w:kern w:val="2"/>
          <w:sz w:val="32"/>
          <w:szCs w:val="32"/>
          <w:lang w:val="en-US" w:eastAsia="zh-CN" w:bidi="ar-SA"/>
        </w:rPr>
        <w:t>建筑业：</w:t>
      </w:r>
      <w:r>
        <w:rPr>
          <w:rFonts w:hint="eastAsia" w:ascii="仿宋" w:hAnsi="仿宋" w:eastAsia="仿宋" w:cs="仿宋"/>
          <w:color w:val="auto"/>
          <w:kern w:val="2"/>
          <w:sz w:val="32"/>
          <w:szCs w:val="32"/>
          <w:lang w:val="en-US" w:eastAsia="zh-CN" w:bidi="ar-SA"/>
        </w:rPr>
        <w:t>通过国家、省、市、区四级数据审核验收，企业上报数据质量达到统计制度要求。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sz w:val="32"/>
          <w:szCs w:val="32"/>
          <w:lang w:val="zh-CN"/>
        </w:rPr>
        <w:t>工业：</w:t>
      </w:r>
      <w:r>
        <w:rPr>
          <w:rFonts w:hint="eastAsia" w:ascii="仿宋" w:hAnsi="仿宋" w:eastAsia="仿宋" w:cs="仿宋"/>
          <w:color w:val="auto"/>
          <w:kern w:val="2"/>
          <w:sz w:val="32"/>
          <w:szCs w:val="32"/>
          <w:lang w:val="en-US" w:eastAsia="zh-CN" w:bidi="ar-SA"/>
        </w:rPr>
        <w:t>通过国家、省、市、县四级数据审核验收，企业上报数据质量达到统计制度要求。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sz w:val="32"/>
          <w:szCs w:val="32"/>
          <w:lang w:val="zh-CN"/>
        </w:rPr>
      </w:pPr>
      <w:r>
        <w:rPr>
          <w:rFonts w:hint="eastAsia" w:ascii="仿宋" w:hAnsi="仿宋" w:eastAsia="仿宋" w:cs="仿宋"/>
          <w:b/>
          <w:bCs/>
          <w:color w:val="auto"/>
          <w:kern w:val="2"/>
          <w:sz w:val="32"/>
          <w:szCs w:val="32"/>
          <w:lang w:val="en-US" w:eastAsia="zh-CN" w:bidi="ar-SA"/>
        </w:rPr>
        <w:t>服务业：</w:t>
      </w:r>
      <w:r>
        <w:rPr>
          <w:rFonts w:hint="eastAsia" w:ascii="仿宋" w:hAnsi="仿宋" w:eastAsia="仿宋" w:cs="仿宋"/>
          <w:color w:val="auto"/>
          <w:kern w:val="2"/>
          <w:sz w:val="32"/>
          <w:szCs w:val="32"/>
          <w:lang w:val="en-US" w:eastAsia="zh-CN" w:bidi="ar-SA"/>
        </w:rPr>
        <w:t>通过国家、省、市、县四级数据审核验收，企业上报数据质量达到统计制度要求。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val="zh-CN"/>
        </w:rPr>
        <w:t>目标进度完成情况。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2022年报表工作全面完成</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通过本年度所有单位上报数据，如实的反映了我区经济发展状况，为</w:t>
      </w:r>
      <w:r>
        <w:rPr>
          <w:rFonts w:hint="eastAsia" w:ascii="仿宋" w:hAnsi="仿宋" w:eastAsia="仿宋" w:cs="仿宋"/>
          <w:color w:val="auto"/>
          <w:sz w:val="32"/>
          <w:szCs w:val="32"/>
          <w:lang w:val="en-US" w:eastAsia="zh-CN"/>
        </w:rPr>
        <w:t>GDP核算提供了详实准确的数据支撑。</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rPr>
        <w:t>五、评价结论</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eastAsia="zh-CN"/>
        </w:rPr>
        <w:t>根据统计制度要求，各四上企业单位按时准确的填报了本企业经营情况，</w:t>
      </w:r>
      <w:r>
        <w:rPr>
          <w:rFonts w:hint="eastAsia" w:ascii="仿宋" w:hAnsi="仿宋" w:eastAsia="仿宋" w:cs="仿宋"/>
          <w:color w:val="auto"/>
          <w:sz w:val="32"/>
          <w:szCs w:val="32"/>
        </w:rPr>
        <w:t>取得重要成果。</w:t>
      </w:r>
      <w:r>
        <w:rPr>
          <w:rFonts w:hint="eastAsia" w:ascii="仿宋" w:hAnsi="仿宋" w:eastAsia="仿宋" w:cs="仿宋"/>
          <w:color w:val="auto"/>
          <w:kern w:val="2"/>
          <w:sz w:val="32"/>
          <w:szCs w:val="32"/>
          <w:lang w:val="en-US" w:eastAsia="zh-CN" w:bidi="ar-SA"/>
        </w:rPr>
        <w:t>全面摸清了我区企业经营情况，能够真实反映我区经济社会发展状况，达到了预期目标。</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六、存在的问题及建议</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（一）存在的问题</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由于本级财力紧张，项目资金预算大部分是后期追加，因此向企业拨付不及时。</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（二）相关建议。</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把“四上”企业项目资金足额纳入年初预算。</w:t>
      </w: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2"/>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lang w:eastAsia="zh-CN"/>
        </w:rPr>
      </w:pPr>
      <w:bookmarkStart w:id="76" w:name="_Toc22485"/>
      <w:r>
        <w:rPr>
          <w:rFonts w:hint="eastAsia" w:ascii="黑体" w:hAnsi="黑体" w:eastAsia="黑体" w:cs="黑体"/>
          <w:b w:val="0"/>
          <w:bCs w:val="0"/>
          <w:lang w:eastAsia="zh-CN"/>
        </w:rPr>
        <w:t>巴中市巴州区统计局</w:t>
      </w:r>
      <w:bookmarkEnd w:id="76"/>
    </w:p>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val="0"/>
          <w:lang w:eastAsia="zh-CN"/>
        </w:rPr>
      </w:pPr>
      <w:bookmarkStart w:id="77" w:name="_Toc7083"/>
      <w:r>
        <w:rPr>
          <w:rFonts w:hint="eastAsia" w:ascii="黑体" w:hAnsi="黑体" w:eastAsia="黑体" w:cs="黑体"/>
          <w:b w:val="0"/>
          <w:bCs w:val="0"/>
          <w:lang w:val="en-US" w:eastAsia="zh-CN"/>
        </w:rPr>
        <w:t>涉农监测等调查</w:t>
      </w:r>
      <w:r>
        <w:rPr>
          <w:rFonts w:hint="eastAsia" w:ascii="黑体" w:hAnsi="黑体" w:eastAsia="黑体" w:cs="黑体"/>
          <w:b w:val="0"/>
          <w:bCs w:val="0"/>
          <w:lang w:eastAsia="zh-CN"/>
        </w:rPr>
        <w:t>绩效评价报告</w:t>
      </w:r>
      <w:bookmarkEnd w:id="77"/>
    </w:p>
    <w:p>
      <w:pPr>
        <w:keepNext w:val="0"/>
        <w:keepLines w:val="0"/>
        <w:pageBreakBefore w:val="0"/>
        <w:kinsoku/>
        <w:wordWrap/>
        <w:overflowPunct/>
        <w:topLinePunct w:val="0"/>
        <w:autoSpaceDE/>
        <w:autoSpaceDN/>
        <w:bidi w:val="0"/>
        <w:adjustRightInd w:val="0"/>
        <w:snapToGrid w:val="0"/>
        <w:spacing w:line="560" w:lineRule="exact"/>
        <w:ind w:left="0" w:firstLine="883" w:firstLineChars="200"/>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w:t>
      </w:r>
      <w:r>
        <w:rPr>
          <w:rFonts w:hint="eastAsia" w:ascii="仿宋" w:hAnsi="仿宋" w:eastAsia="仿宋" w:cs="仿宋"/>
          <w:b/>
          <w:bCs/>
          <w:color w:val="000000" w:themeColor="text1"/>
          <w:sz w:val="32"/>
          <w:szCs w:val="32"/>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（一）项目基本情况</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1．说明项目主管部门（单位）在该项目管理中的职能。</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highlight w:val="none"/>
          <w:lang w:val="zh-CN"/>
          <w14:textFill>
            <w14:solidFill>
              <w14:schemeClr w14:val="tx1"/>
            </w14:solidFill>
          </w14:textFill>
        </w:rPr>
        <w:t>项目主管部门巴州区</w:t>
      </w:r>
      <w:r>
        <w:rPr>
          <w:rFonts w:hint="eastAsia" w:ascii="仿宋" w:hAnsi="仿宋" w:eastAsia="仿宋" w:cs="仿宋"/>
          <w:color w:val="000000" w:themeColor="text1"/>
          <w:sz w:val="32"/>
          <w:szCs w:val="32"/>
          <w:highlight w:val="none"/>
          <w:lang w:val="zh-CN" w:eastAsia="zh-CN"/>
          <w14:textFill>
            <w14:solidFill>
              <w14:schemeClr w14:val="tx1"/>
            </w14:solidFill>
          </w14:textFill>
        </w:rPr>
        <w:t>统计</w:t>
      </w:r>
      <w:r>
        <w:rPr>
          <w:rFonts w:hint="eastAsia" w:ascii="仿宋" w:hAnsi="仿宋" w:eastAsia="仿宋" w:cs="仿宋"/>
          <w:color w:val="000000" w:themeColor="text1"/>
          <w:sz w:val="32"/>
          <w:szCs w:val="32"/>
          <w:highlight w:val="none"/>
          <w:lang w:val="zh-CN"/>
          <w14:textFill>
            <w14:solidFill>
              <w14:schemeClr w14:val="tx1"/>
            </w14:solidFill>
          </w14:textFill>
        </w:rPr>
        <w:t>局</w:t>
      </w:r>
      <w:r>
        <w:rPr>
          <w:rFonts w:hint="eastAsia" w:ascii="仿宋" w:hAnsi="仿宋" w:eastAsia="仿宋" w:cs="仿宋"/>
          <w:color w:val="000000" w:themeColor="text1"/>
          <w:sz w:val="32"/>
          <w:szCs w:val="32"/>
          <w:highlight w:val="none"/>
          <w:lang w:val="en-US" w:eastAsia="zh-CN"/>
          <w14:textFill>
            <w14:solidFill>
              <w14:schemeClr w14:val="tx1"/>
            </w14:solidFill>
          </w14:textFill>
        </w:rPr>
        <w:t>地方调查队</w:t>
      </w:r>
      <w:r>
        <w:rPr>
          <w:rFonts w:hint="eastAsia" w:ascii="仿宋" w:hAnsi="仿宋" w:eastAsia="仿宋" w:cs="仿宋"/>
          <w:color w:val="000000" w:themeColor="text1"/>
          <w:sz w:val="32"/>
          <w:szCs w:val="32"/>
          <w:highlight w:val="none"/>
          <w:lang w:val="zh-CN"/>
          <w14:textFill>
            <w14:solidFill>
              <w14:schemeClr w14:val="tx1"/>
            </w14:solidFill>
          </w14:textFill>
        </w:rPr>
        <w:t>（巴州区社情民意中心），主要职责是完成国家统计局和四川调查总队布置的各项统计调查任务；接受地方政府交办的有关调查任务；协助区统计局完成重大的国情国力普查任务；组织指导所在行政区域的统计调查工作；完成国家统计局和四川调查总队交办的其他事项。</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000000" w:themeColor="text1"/>
          <w:sz w:val="32"/>
          <w:szCs w:val="32"/>
          <w:highlight w:val="none"/>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项目立项、资金申报的依据。</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巴州区</w:t>
      </w:r>
      <w:r>
        <w:rPr>
          <w:rFonts w:hint="eastAsia" w:ascii="仿宋" w:hAnsi="仿宋" w:eastAsia="仿宋" w:cs="仿宋"/>
          <w:color w:val="000000" w:themeColor="text1"/>
          <w:sz w:val="32"/>
          <w:szCs w:val="32"/>
          <w:highlight w:val="none"/>
          <w:lang w:val="zh-CN"/>
          <w14:textFill>
            <w14:solidFill>
              <w14:schemeClr w14:val="tx1"/>
            </w14:solidFill>
          </w14:textFill>
        </w:rPr>
        <w:t>主要承担“一大产业（即农作物</w:t>
      </w:r>
      <w:r>
        <w:rPr>
          <w:rFonts w:hint="eastAsia" w:ascii="仿宋" w:hAnsi="仿宋" w:eastAsia="仿宋" w:cs="仿宋"/>
          <w:color w:val="000000" w:themeColor="text1"/>
          <w:sz w:val="32"/>
          <w:szCs w:val="32"/>
          <w:highlight w:val="none"/>
          <w:lang w:val="en-US" w:eastAsia="zh-CN"/>
          <w14:textFill>
            <w14:solidFill>
              <w14:schemeClr w14:val="tx1"/>
            </w14:solidFill>
          </w14:textFill>
        </w:rPr>
        <w:t>对地遥感</w:t>
      </w:r>
      <w:r>
        <w:rPr>
          <w:rFonts w:hint="eastAsia" w:ascii="仿宋" w:hAnsi="仿宋" w:eastAsia="仿宋" w:cs="仿宋"/>
          <w:color w:val="000000" w:themeColor="text1"/>
          <w:sz w:val="32"/>
          <w:szCs w:val="32"/>
          <w:highlight w:val="none"/>
          <w:lang w:val="zh-CN"/>
          <w14:textFill>
            <w14:solidFill>
              <w14:schemeClr w14:val="tx1"/>
            </w14:solidFill>
          </w14:textFill>
        </w:rPr>
        <w:t>播种面积</w:t>
      </w:r>
      <w:r>
        <w:rPr>
          <w:rFonts w:hint="eastAsia" w:ascii="仿宋" w:hAnsi="仿宋" w:eastAsia="仿宋" w:cs="仿宋"/>
          <w:color w:val="000000" w:themeColor="text1"/>
          <w:sz w:val="32"/>
          <w:szCs w:val="32"/>
          <w:highlight w:val="none"/>
          <w:lang w:val="en-US" w:eastAsia="zh-CN"/>
          <w14:textFill>
            <w14:solidFill>
              <w14:schemeClr w14:val="tx1"/>
            </w14:solidFill>
          </w14:textFill>
        </w:rPr>
        <w:t>和主要畜禽</w:t>
      </w:r>
      <w:r>
        <w:rPr>
          <w:rFonts w:hint="eastAsia" w:ascii="仿宋" w:hAnsi="仿宋" w:eastAsia="仿宋" w:cs="仿宋"/>
          <w:color w:val="000000" w:themeColor="text1"/>
          <w:sz w:val="32"/>
          <w:szCs w:val="32"/>
          <w:highlight w:val="none"/>
          <w:lang w:val="zh-CN"/>
          <w14:textFill>
            <w14:solidFill>
              <w14:schemeClr w14:val="tx1"/>
            </w14:solidFill>
          </w14:textFill>
        </w:rPr>
        <w:t>畜</w:t>
      </w:r>
      <w:r>
        <w:rPr>
          <w:rFonts w:hint="eastAsia" w:ascii="仿宋" w:hAnsi="仿宋" w:eastAsia="仿宋" w:cs="仿宋"/>
          <w:color w:val="000000" w:themeColor="text1"/>
          <w:sz w:val="32"/>
          <w:szCs w:val="32"/>
          <w:highlight w:val="none"/>
          <w:lang w:val="en-US" w:eastAsia="zh-CN"/>
          <w14:textFill>
            <w14:solidFill>
              <w14:schemeClr w14:val="tx1"/>
            </w14:solidFill>
          </w14:textFill>
        </w:rPr>
        <w:t>监测</w:t>
      </w:r>
      <w:r>
        <w:rPr>
          <w:rFonts w:hint="eastAsia" w:ascii="仿宋" w:hAnsi="仿宋" w:eastAsia="仿宋" w:cs="仿宋"/>
          <w:color w:val="000000" w:themeColor="text1"/>
          <w:sz w:val="32"/>
          <w:szCs w:val="32"/>
          <w:highlight w:val="none"/>
          <w:lang w:val="zh-CN"/>
          <w14:textFill>
            <w14:solidFill>
              <w14:schemeClr w14:val="tx1"/>
            </w14:solidFill>
          </w14:textFill>
        </w:rPr>
        <w:t>）、两大收入（城镇和农村居民</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人均可支配</w:t>
      </w:r>
      <w:r>
        <w:rPr>
          <w:rFonts w:hint="eastAsia" w:ascii="仿宋" w:hAnsi="仿宋" w:eastAsia="仿宋" w:cs="仿宋"/>
          <w:color w:val="000000" w:themeColor="text1"/>
          <w:sz w:val="32"/>
          <w:szCs w:val="32"/>
          <w:highlight w:val="none"/>
          <w:lang w:val="zh-CN"/>
          <w14:textFill>
            <w14:solidFill>
              <w14:schemeClr w14:val="tx1"/>
            </w14:solidFill>
          </w14:textFill>
        </w:rPr>
        <w:t>收入</w:t>
      </w:r>
      <w:r>
        <w:rPr>
          <w:rFonts w:hint="eastAsia" w:ascii="仿宋" w:hAnsi="仿宋" w:eastAsia="仿宋" w:cs="仿宋"/>
          <w:color w:val="000000" w:themeColor="text1"/>
          <w:sz w:val="32"/>
          <w:szCs w:val="32"/>
          <w:highlight w:val="none"/>
          <w:lang w:val="en-US" w:eastAsia="zh-CN"/>
          <w14:textFill>
            <w14:solidFill>
              <w14:schemeClr w14:val="tx1"/>
            </w14:solidFill>
          </w14:textFill>
        </w:rPr>
        <w:t>及生活消费</w:t>
      </w:r>
      <w:r>
        <w:rPr>
          <w:rFonts w:hint="eastAsia" w:ascii="仿宋" w:hAnsi="仿宋" w:eastAsia="仿宋" w:cs="仿宋"/>
          <w:color w:val="000000" w:themeColor="text1"/>
          <w:sz w:val="32"/>
          <w:szCs w:val="32"/>
          <w:highlight w:val="none"/>
          <w:lang w:val="zh-CN"/>
          <w14:textFill>
            <w14:solidFill>
              <w14:schemeClr w14:val="tx1"/>
            </w14:solidFill>
          </w14:textFill>
        </w:rPr>
        <w:t>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生活</w:t>
      </w:r>
      <w:r>
        <w:rPr>
          <w:rFonts w:hint="eastAsia" w:ascii="仿宋" w:hAnsi="仿宋" w:eastAsia="仿宋" w:cs="仿宋"/>
          <w:color w:val="000000" w:themeColor="text1"/>
          <w:sz w:val="32"/>
          <w:szCs w:val="32"/>
          <w:highlight w:val="none"/>
          <w:lang w:val="zh-CN"/>
          <w14:textFill>
            <w14:solidFill>
              <w14:schemeClr w14:val="tx1"/>
            </w14:solidFill>
          </w14:textFill>
        </w:rPr>
        <w:t>状况调查）、</w:t>
      </w:r>
      <w:r>
        <w:rPr>
          <w:rFonts w:hint="eastAsia" w:ascii="仿宋" w:hAnsi="仿宋" w:eastAsia="仿宋" w:cs="仿宋"/>
          <w:color w:val="000000" w:themeColor="text1"/>
          <w:sz w:val="32"/>
          <w:szCs w:val="32"/>
          <w:highlight w:val="none"/>
          <w:lang w:val="en-US" w:eastAsia="zh-CN"/>
          <w14:textFill>
            <w14:solidFill>
              <w14:schemeClr w14:val="tx1"/>
            </w14:solidFill>
          </w14:textFill>
        </w:rPr>
        <w:t>劳动力调查</w:t>
      </w:r>
      <w:r>
        <w:rPr>
          <w:rFonts w:hint="eastAsia" w:ascii="仿宋" w:hAnsi="仿宋" w:eastAsia="仿宋" w:cs="仿宋"/>
          <w:color w:val="000000" w:themeColor="text1"/>
          <w:sz w:val="32"/>
          <w:szCs w:val="32"/>
          <w:highlight w:val="none"/>
          <w:lang w:val="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退耕还林</w:t>
      </w:r>
      <w:r>
        <w:rPr>
          <w:rFonts w:hint="eastAsia" w:ascii="仿宋" w:hAnsi="仿宋" w:eastAsia="仿宋" w:cs="仿宋"/>
          <w:color w:val="000000" w:themeColor="text1"/>
          <w:sz w:val="32"/>
          <w:szCs w:val="32"/>
          <w:highlight w:val="none"/>
          <w:lang w:val="zh-CN"/>
          <w14:textFill>
            <w14:solidFill>
              <w14:schemeClr w14:val="tx1"/>
            </w14:solidFill>
          </w14:textFill>
        </w:rPr>
        <w:t>监测、农民工监测、</w:t>
      </w:r>
      <w:r>
        <w:rPr>
          <w:rFonts w:hint="eastAsia" w:ascii="仿宋" w:hAnsi="仿宋" w:eastAsia="仿宋" w:cs="仿宋"/>
          <w:color w:val="000000" w:themeColor="text1"/>
          <w:sz w:val="32"/>
          <w:szCs w:val="32"/>
          <w:highlight w:val="none"/>
          <w:lang w:val="en-US" w:eastAsia="zh-CN"/>
          <w14:textFill>
            <w14:solidFill>
              <w14:schemeClr w14:val="tx1"/>
            </w14:solidFill>
          </w14:textFill>
        </w:rPr>
        <w:t>农民工市民化动态监测</w:t>
      </w:r>
      <w:r>
        <w:rPr>
          <w:rFonts w:hint="eastAsia" w:ascii="仿宋" w:hAnsi="仿宋" w:eastAsia="仿宋" w:cs="仿宋"/>
          <w:color w:val="000000" w:themeColor="text1"/>
          <w:sz w:val="32"/>
          <w:szCs w:val="32"/>
          <w:highlight w:val="none"/>
          <w:lang w:val="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贫困监测、定点企业抽样调查和</w:t>
      </w:r>
      <w:r>
        <w:rPr>
          <w:rFonts w:hint="eastAsia" w:ascii="仿宋" w:hAnsi="仿宋" w:eastAsia="仿宋" w:cs="仿宋"/>
          <w:color w:val="000000" w:themeColor="text1"/>
          <w:sz w:val="32"/>
          <w:szCs w:val="32"/>
          <w:highlight w:val="none"/>
          <w:lang w:val="zh-CN"/>
          <w14:textFill>
            <w14:solidFill>
              <w14:schemeClr w14:val="tx1"/>
            </w14:solidFill>
          </w14:textFill>
        </w:rPr>
        <w:t>系列专项调查（如</w:t>
      </w:r>
      <w:r>
        <w:rPr>
          <w:rFonts w:hint="eastAsia" w:ascii="仿宋" w:hAnsi="仿宋" w:eastAsia="仿宋" w:cs="仿宋"/>
          <w:color w:val="000000" w:themeColor="text1"/>
          <w:sz w:val="32"/>
          <w:szCs w:val="32"/>
          <w:highlight w:val="none"/>
          <w:lang w:val="en-US" w:eastAsia="zh-CN"/>
          <w14:textFill>
            <w14:solidFill>
              <w14:schemeClr w14:val="tx1"/>
            </w14:solidFill>
          </w14:textFill>
        </w:rPr>
        <w:t>群众满意度社会化评价</w:t>
      </w:r>
      <w:r>
        <w:rPr>
          <w:rFonts w:hint="eastAsia" w:ascii="仿宋" w:hAnsi="仿宋" w:eastAsia="仿宋" w:cs="仿宋"/>
          <w:color w:val="000000" w:themeColor="text1"/>
          <w:sz w:val="32"/>
          <w:szCs w:val="32"/>
          <w:highlight w:val="none"/>
          <w:lang w:val="zh-CN"/>
          <w14:textFill>
            <w14:solidFill>
              <w14:schemeClr w14:val="tx1"/>
            </w14:solidFill>
          </w14:textFill>
        </w:rPr>
        <w:t>调查、党风廉政建设调查、文明城市测评</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lang w:val="zh-CN"/>
          <w14:textFill>
            <w14:solidFill>
              <w14:schemeClr w14:val="tx1"/>
            </w14:solidFill>
          </w14:textFill>
        </w:rPr>
        <w:t>）”等任务。</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leftChars="0" w:firstLine="72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资金管理办法制定情况，资金支持具体项目的条件、范围与支持方式概况。</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p>
    <w:p>
      <w:pPr>
        <w:keepNext w:val="0"/>
        <w:keepLines w:val="0"/>
        <w:pageBreakBefore w:val="0"/>
        <w:numPr>
          <w:ilvl w:val="0"/>
          <w:numId w:val="4"/>
        </w:numPr>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涉农监测项目预算编制120万，</w:t>
      </w:r>
      <w:r>
        <w:rPr>
          <w:rFonts w:hint="eastAsia" w:ascii="仿宋" w:hAnsi="仿宋" w:eastAsia="仿宋" w:cs="仿宋"/>
          <w:color w:val="000000" w:themeColor="text1"/>
          <w:sz w:val="32"/>
          <w:szCs w:val="32"/>
          <w:highlight w:val="none"/>
          <w:lang w:val="zh-CN" w:eastAsia="zh-CN"/>
          <w14:textFill>
            <w14:solidFill>
              <w14:schemeClr w14:val="tx1"/>
            </w14:solidFill>
          </w14:textFill>
        </w:rPr>
        <w:t>其中包括城乡</w:t>
      </w:r>
      <w:r>
        <w:rPr>
          <w:rFonts w:hint="eastAsia" w:ascii="仿宋" w:hAnsi="仿宋" w:eastAsia="仿宋" w:cs="仿宋"/>
          <w:color w:val="000000" w:themeColor="text1"/>
          <w:sz w:val="32"/>
          <w:szCs w:val="32"/>
          <w:highlight w:val="none"/>
          <w:lang w:val="en-US" w:eastAsia="zh-CN"/>
          <w14:textFill>
            <w14:solidFill>
              <w14:schemeClr w14:val="tx1"/>
            </w14:solidFill>
          </w14:textFill>
        </w:rPr>
        <w:t>居民收支</w:t>
      </w:r>
      <w:r>
        <w:rPr>
          <w:rFonts w:hint="eastAsia" w:ascii="仿宋" w:hAnsi="仿宋" w:eastAsia="仿宋" w:cs="仿宋"/>
          <w:color w:val="000000" w:themeColor="text1"/>
          <w:sz w:val="32"/>
          <w:szCs w:val="32"/>
          <w:highlight w:val="none"/>
          <w:lang w:val="zh-CN" w:eastAsia="zh-CN"/>
          <w14:textFill>
            <w14:solidFill>
              <w14:schemeClr w14:val="tx1"/>
            </w14:solidFill>
          </w14:textFill>
        </w:rPr>
        <w:t>调查</w:t>
      </w:r>
      <w:r>
        <w:rPr>
          <w:rFonts w:hint="eastAsia" w:ascii="仿宋" w:hAnsi="仿宋" w:eastAsia="仿宋" w:cs="仿宋"/>
          <w:color w:val="000000" w:themeColor="text1"/>
          <w:sz w:val="32"/>
          <w:szCs w:val="32"/>
          <w:highlight w:val="none"/>
          <w:lang w:val="en-US" w:eastAsia="zh-CN"/>
          <w14:textFill>
            <w14:solidFill>
              <w14:schemeClr w14:val="tx1"/>
            </w14:solidFill>
          </w14:textFill>
        </w:rPr>
        <w:t>、农村贫困监测、农民工监测、畜禽监测调查，退耕还林监测调查、粮食产量抽样调查、劳动力抽样调查、农民工动态监测。</w:t>
      </w:r>
    </w:p>
    <w:p>
      <w:pPr>
        <w:keepNext w:val="0"/>
        <w:keepLines w:val="0"/>
        <w:pageBreakBefore w:val="0"/>
        <w:numPr>
          <w:ilvl w:val="0"/>
          <w:numId w:val="0"/>
        </w:numPr>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zh-CN" w:eastAsia="zh-CN" w:bidi="ar"/>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2</w:t>
      </w:r>
      <w:r>
        <w:rPr>
          <w:rFonts w:hint="eastAsia" w:ascii="仿宋" w:hAnsi="仿宋" w:eastAsia="仿宋" w:cs="仿宋"/>
          <w:color w:val="000000" w:themeColor="text1"/>
          <w:kern w:val="0"/>
          <w:sz w:val="32"/>
          <w:szCs w:val="32"/>
          <w:lang w:val="zh-CN" w:eastAsia="zh-CN" w:bidi="ar"/>
          <w14:textFill>
            <w14:solidFill>
              <w14:schemeClr w14:val="tx1"/>
            </w14:solidFill>
          </w14:textFill>
        </w:rPr>
        <w:t>）专项统计调查经费</w:t>
      </w:r>
      <w:r>
        <w:rPr>
          <w:rFonts w:hint="eastAsia" w:ascii="仿宋" w:hAnsi="仿宋" w:eastAsia="仿宋" w:cs="仿宋"/>
          <w:color w:val="000000" w:themeColor="text1"/>
          <w:kern w:val="0"/>
          <w:sz w:val="32"/>
          <w:szCs w:val="32"/>
          <w:lang w:val="en-US" w:eastAsia="zh-CN" w:bidi="ar"/>
          <w14:textFill>
            <w14:solidFill>
              <w14:schemeClr w14:val="tx1"/>
            </w14:solidFill>
          </w14:textFill>
        </w:rPr>
        <w:t>25万元，</w:t>
      </w:r>
      <w:r>
        <w:rPr>
          <w:rFonts w:hint="eastAsia" w:ascii="仿宋" w:hAnsi="仿宋" w:eastAsia="仿宋" w:cs="仿宋"/>
          <w:color w:val="000000" w:themeColor="text1"/>
          <w:sz w:val="32"/>
          <w:szCs w:val="32"/>
          <w14:textFill>
            <w14:solidFill>
              <w14:schemeClr w14:val="tx1"/>
            </w14:solidFill>
          </w14:textFill>
        </w:rPr>
        <w:t>用于</w:t>
      </w:r>
      <w:r>
        <w:rPr>
          <w:rFonts w:hint="eastAsia" w:ascii="仿宋" w:hAnsi="仿宋" w:eastAsia="仿宋" w:cs="仿宋"/>
          <w:color w:val="000000" w:themeColor="text1"/>
          <w:sz w:val="32"/>
          <w:szCs w:val="32"/>
          <w:lang w:val="en-US" w:eastAsia="zh-CN"/>
          <w14:textFill>
            <w14:solidFill>
              <w14:schemeClr w14:val="tx1"/>
            </w14:solidFill>
          </w14:textFill>
        </w:rPr>
        <w:t>办公费</w:t>
      </w:r>
      <w:r>
        <w:rPr>
          <w:rFonts w:hint="eastAsia" w:ascii="仿宋" w:hAnsi="仿宋" w:eastAsia="仿宋" w:cs="仿宋"/>
          <w:color w:val="000000" w:themeColor="text1"/>
          <w:kern w:val="2"/>
          <w:sz w:val="32"/>
          <w:szCs w:val="32"/>
          <w:lang w:val="zh-CN" w:eastAsia="zh-CN" w:bidi="ar-SA"/>
          <w14:textFill>
            <w14:solidFill>
              <w14:schemeClr w14:val="tx1"/>
            </w14:solidFill>
          </w14:textFill>
        </w:rPr>
        <w:t>、差旅费</w:t>
      </w:r>
      <w:r>
        <w:rPr>
          <w:rFonts w:hint="eastAsia" w:ascii="仿宋" w:hAnsi="仿宋" w:eastAsia="仿宋" w:cs="仿宋"/>
          <w:color w:val="000000" w:themeColor="text1"/>
          <w:sz w:val="32"/>
          <w:szCs w:val="32"/>
          <w:lang w:val="en-US" w:eastAsia="zh-CN"/>
          <w14:textFill>
            <w14:solidFill>
              <w14:schemeClr w14:val="tx1"/>
            </w14:solidFill>
          </w14:textFill>
        </w:rPr>
        <w:t>等</w:t>
      </w:r>
    </w:p>
    <w:p>
      <w:pPr>
        <w:keepNext w:val="0"/>
        <w:keepLines w:val="0"/>
        <w:pageBreakBefore w:val="0"/>
        <w:widowControl/>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4.</w:t>
      </w:r>
      <w:r>
        <w:rPr>
          <w:rFonts w:hint="eastAsia" w:ascii="仿宋" w:hAnsi="仿宋" w:eastAsia="仿宋" w:cs="仿宋"/>
          <w:b/>
          <w:bCs/>
          <w:color w:val="000000" w:themeColor="text1"/>
          <w:kern w:val="2"/>
          <w:sz w:val="32"/>
          <w:szCs w:val="32"/>
          <w:lang w:val="zh-CN" w:eastAsia="zh-CN" w:bidi="ar-SA"/>
          <w14:textFill>
            <w14:solidFill>
              <w14:schemeClr w14:val="tx1"/>
            </w14:solidFill>
          </w14:textFill>
        </w:rPr>
        <w:t>资金分配的原则及考虑因素。</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color w:val="000000" w:themeColor="text1"/>
          <w:kern w:val="2"/>
          <w:sz w:val="32"/>
          <w:szCs w:val="32"/>
          <w:lang w:val="zh-CN"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巴州区涉农监测调查</w:t>
      </w:r>
      <w:r>
        <w:rPr>
          <w:rFonts w:hint="eastAsia" w:ascii="仿宋" w:hAnsi="仿宋" w:eastAsia="仿宋" w:cs="仿宋"/>
          <w:color w:val="000000" w:themeColor="text1"/>
          <w:kern w:val="2"/>
          <w:sz w:val="32"/>
          <w:szCs w:val="32"/>
          <w:lang w:val="zh-CN" w:eastAsia="zh-CN" w:bidi="ar-SA"/>
          <w14:textFill>
            <w14:solidFill>
              <w14:schemeClr w14:val="tx1"/>
            </w14:solidFill>
          </w14:textFill>
        </w:rPr>
        <w:t>资金分配的原则，综合考虑工作开展必要的办公经费、差旅费、记账补贴、</w:t>
      </w:r>
      <w:r>
        <w:rPr>
          <w:rFonts w:hint="eastAsia" w:ascii="仿宋" w:hAnsi="仿宋" w:eastAsia="仿宋" w:cs="仿宋"/>
          <w:color w:val="000000" w:themeColor="text1"/>
          <w:kern w:val="2"/>
          <w:sz w:val="32"/>
          <w:szCs w:val="32"/>
          <w:lang w:val="en-US" w:eastAsia="zh-CN" w:bidi="ar-SA"/>
          <w14:textFill>
            <w14:solidFill>
              <w14:schemeClr w14:val="tx1"/>
            </w14:solidFill>
          </w14:textFill>
        </w:rPr>
        <w:t>调查</w:t>
      </w:r>
      <w:r>
        <w:rPr>
          <w:rFonts w:hint="eastAsia" w:ascii="仿宋" w:hAnsi="仿宋" w:eastAsia="仿宋" w:cs="仿宋"/>
          <w:color w:val="000000" w:themeColor="text1"/>
          <w:kern w:val="2"/>
          <w:sz w:val="32"/>
          <w:szCs w:val="32"/>
          <w:lang w:val="zh-CN" w:eastAsia="zh-CN" w:bidi="ar-SA"/>
          <w14:textFill>
            <w14:solidFill>
              <w14:schemeClr w14:val="tx1"/>
            </w14:solidFill>
          </w14:textFill>
        </w:rPr>
        <w:t>员补贴、</w:t>
      </w:r>
      <w:r>
        <w:rPr>
          <w:rFonts w:hint="eastAsia" w:ascii="仿宋" w:hAnsi="仿宋" w:eastAsia="仿宋" w:cs="仿宋"/>
          <w:color w:val="000000" w:themeColor="text1"/>
          <w:kern w:val="2"/>
          <w:sz w:val="32"/>
          <w:szCs w:val="32"/>
          <w:lang w:val="en-US" w:eastAsia="zh-CN" w:bidi="ar-SA"/>
          <w14:textFill>
            <w14:solidFill>
              <w14:schemeClr w14:val="tx1"/>
            </w14:solidFill>
          </w14:textFill>
        </w:rPr>
        <w:t>辅助调查员补贴、</w:t>
      </w:r>
      <w:r>
        <w:rPr>
          <w:rFonts w:hint="eastAsia" w:ascii="仿宋" w:hAnsi="仿宋" w:eastAsia="仿宋" w:cs="仿宋"/>
          <w:color w:val="000000" w:themeColor="text1"/>
          <w:kern w:val="2"/>
          <w:sz w:val="32"/>
          <w:szCs w:val="32"/>
          <w:lang w:val="zh-CN" w:eastAsia="zh-CN" w:bidi="ar-SA"/>
          <w14:textFill>
            <w14:solidFill>
              <w14:schemeClr w14:val="tx1"/>
            </w14:solidFill>
          </w14:textFill>
        </w:rPr>
        <w:t>监测点补助等费用。</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000000" w:themeColor="text1"/>
          <w:sz w:val="32"/>
          <w:szCs w:val="32"/>
          <w:u w:val="none"/>
          <w:lang w:val="zh-CN"/>
          <w14:textFill>
            <w14:solidFill>
              <w14:schemeClr w14:val="tx1"/>
            </w14:solidFill>
          </w14:textFill>
        </w:rPr>
      </w:pPr>
      <w:r>
        <w:rPr>
          <w:rFonts w:hint="eastAsia" w:ascii="仿宋" w:hAnsi="仿宋" w:eastAsia="仿宋" w:cs="仿宋"/>
          <w:b/>
          <w:bCs/>
          <w:color w:val="000000" w:themeColor="text1"/>
          <w:sz w:val="32"/>
          <w:szCs w:val="32"/>
          <w:u w:val="none"/>
          <w:lang w:val="zh-CN"/>
          <w14:textFill>
            <w14:solidFill>
              <w14:schemeClr w14:val="tx1"/>
            </w14:solidFill>
          </w14:textFill>
        </w:rPr>
        <w:t>（二）项目绩效目标</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1．项目主要内容。</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（1）城乡居民收支调查：</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国家统计局从巴州区城乡常住住户中随机抽取150户城乡住户，对他们家庭收入、支出、生产生活情况进行调查，住户每天记录详细的家庭日记账，区统计局按月收集、审核、录入、核实、汇总记账数据并上报给国家统计局巴中调查队，并接受国家统计局、四川调查总队、巴中调查队的月度回访、抽查。</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主要畜禽监测调查：上级反馈的主要畜禽监测调查数据为各地畜牧业法定数据，并作为核算农业增加值的基础数据，调查工作质量的高低直接关系到能否获得准确可靠的畜牧业生产信息，关系到制定畜禽生产发展产业政策的科学性和市场供应、居民生活、社会稳定，特别是关系到生猪调出大县、广大养殖户的切身利益。主要畜禽监测调查包括生猪监测和牛羊家禽监测，国家统计局抽取巴州区11个乡镇15村655户畜禽养殖户和19个规模养殖场。调查员按月入户调查收集数据并上报区统计局，统计局组织专业人员录入并上报给国家统计局。并时刻接受国家、省、市的现场和电话检查。</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粮食产量抽样调查：国家有关部委明确要求，凡享受国家财政奖励的粮食生产大县（区、市）和确定的产粮大县都要纳入粮食生产统计监测调查。巴州区作为粮食生产大县，从2013年起，开展粮食产量抽样调查，国家抽取我区的20个村民小组，采取逐地块全面调查和抽选地块实割实测相结合的方法，开展播种面积和粮食单位面积产量抽样调查。县级粮食产量调查所取得的粮食产量数据是所在县粮食产量的法定数据，并作为国家发展改革委、财政部、农业部等部门安排有关项目、实施财政奖励和完善补助政策的主要依据。</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（4）农村贫困监测调查。2013年，巴州区作为秦巴山区腹地区域纳入国家贫困县，巴州区的7个乡镇8个普查小区80户农户纳入国家贫困监测对象，贫困监测数据是国家给予扶贫政策支持的重要依据。</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劳动力调查。劳动力调查主要采集劳动力资源、就业和失业人口的总量、结构和分布情况。巴州区劳动力调查涉及的11个乡镇23个村居，每月在全区抽中村的大样本中随机抽选336户家庭户开展问卷调查。调查结果是政府准确判断就业形势，制定和调整就业政策的重要依据。2021年此项工作在巴州区首次开展。</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 农民工监测调查。农民工监测调查主要是摸清农民工的流动规模、流向及发展变化规律，有利于提高农村居民收支调查数据的质量，有利于协调城乡住户调查范围和对象，为国家总结流动人口收支调查经验，探索城乡住户调查一体化的有利路径。巴州区农民工监测涉及7个乡镇9个普查小区的90户农户。</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农民工市民化进程动态监测调查：国家统计局随机抽取我区2个普查小区30户住户，采取入户访问调查，定期收集农民工在输入地的就业生活相关信息，全面及时反映农民工就业创业、劳动保障权益落实、城镇基本公共社会服务均等化、城镇落户以及社会融合等方面情况。</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color w:val="000000" w:themeColor="text1"/>
          <w:sz w:val="32"/>
          <w:szCs w:val="32"/>
          <w:highlight w:val="none"/>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社情民意和专项调查：配合国家统计局巴中调查队、巴中市统计局在我区目标绩效社会化测评、党风廉政建设调查、文明城市测评等工作，2022完成上级部门和区委区政府布置的生猪生产情况问卷调查、事实无人抚养和留守儿童问卷调查等各项社情民意专项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val="zh-CN"/>
          <w14:textFill>
            <w14:solidFill>
              <w14:schemeClr w14:val="tx1"/>
            </w14:solidFill>
          </w14:textFill>
        </w:rPr>
        <w:t>项目应实现的具体绩效目标，包括目标的量化、细化情况以及项目实施进度计划等。</w:t>
      </w:r>
    </w:p>
    <w:p>
      <w:pPr>
        <w:keepNext w:val="0"/>
        <w:keepLines w:val="0"/>
        <w:pageBreakBefore w:val="0"/>
        <w:kinsoku/>
        <w:wordWrap/>
        <w:overflowPunct/>
        <w:topLinePunct w:val="0"/>
        <w:autoSpaceDE/>
        <w:autoSpaceDN/>
        <w:bidi w:val="0"/>
        <w:spacing w:line="560" w:lineRule="exact"/>
        <w:ind w:left="0"/>
        <w:textAlignment w:val="auto"/>
        <w:rPr>
          <w:rFonts w:hint="eastAsia" w:ascii="仿宋" w:hAnsi="仿宋" w:eastAsia="仿宋" w:cs="仿宋"/>
          <w:color w:val="000000" w:themeColor="text1"/>
          <w:sz w:val="32"/>
          <w:szCs w:val="32"/>
          <w:highlight w:val="none"/>
          <w:lang w:val="zh-CN"/>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2022年完成了</w:t>
      </w:r>
      <w:r>
        <w:rPr>
          <w:rFonts w:hint="eastAsia" w:ascii="仿宋" w:hAnsi="仿宋" w:eastAsia="仿宋" w:cs="仿宋"/>
          <w:color w:val="000000" w:themeColor="text1"/>
          <w:sz w:val="32"/>
          <w:szCs w:val="32"/>
          <w:highlight w:val="none"/>
          <w:lang w:val="zh-CN" w:eastAsia="zh-CN"/>
          <w14:textFill>
            <w14:solidFill>
              <w14:schemeClr w14:val="tx1"/>
            </w14:solidFill>
          </w14:textFill>
        </w:rPr>
        <w:t>国家统计局和四川调查总队布置的各项统计调查任务，</w:t>
      </w:r>
      <w:r>
        <w:rPr>
          <w:rFonts w:hint="eastAsia" w:ascii="仿宋" w:hAnsi="仿宋" w:eastAsia="仿宋" w:cs="仿宋"/>
          <w:color w:val="000000" w:themeColor="text1"/>
          <w:sz w:val="32"/>
          <w:szCs w:val="32"/>
          <w:highlight w:val="none"/>
          <w:lang w:val="en-US" w:eastAsia="zh-CN"/>
          <w14:textFill>
            <w14:solidFill>
              <w14:schemeClr w14:val="tx1"/>
            </w14:solidFill>
          </w14:textFill>
        </w:rPr>
        <w:t>完成了6个街道办事处、15个乡镇，99个村（居）的监测点调查工作；</w:t>
      </w:r>
      <w:r>
        <w:rPr>
          <w:rFonts w:hint="eastAsia" w:ascii="仿宋" w:hAnsi="仿宋" w:eastAsia="仿宋" w:cs="仿宋"/>
          <w:color w:val="000000" w:themeColor="text1"/>
          <w:sz w:val="32"/>
          <w:szCs w:val="32"/>
          <w:highlight w:val="none"/>
          <w:lang w:val="zh-CN" w:eastAsia="zh-CN"/>
          <w14:textFill>
            <w14:solidFill>
              <w14:schemeClr w14:val="tx1"/>
            </w14:solidFill>
          </w14:textFill>
        </w:rPr>
        <w:t>接受</w:t>
      </w:r>
      <w:r>
        <w:rPr>
          <w:rFonts w:hint="eastAsia" w:ascii="仿宋" w:hAnsi="仿宋" w:eastAsia="仿宋" w:cs="仿宋"/>
          <w:color w:val="000000" w:themeColor="text1"/>
          <w:sz w:val="32"/>
          <w:szCs w:val="32"/>
          <w:highlight w:val="none"/>
          <w:lang w:val="en-US" w:eastAsia="zh-CN"/>
          <w14:textFill>
            <w14:solidFill>
              <w14:schemeClr w14:val="tx1"/>
            </w14:solidFill>
          </w14:textFill>
        </w:rPr>
        <w:t>上级及</w:t>
      </w:r>
      <w:r>
        <w:rPr>
          <w:rFonts w:hint="eastAsia" w:ascii="仿宋" w:hAnsi="仿宋" w:eastAsia="仿宋" w:cs="仿宋"/>
          <w:color w:val="000000" w:themeColor="text1"/>
          <w:sz w:val="32"/>
          <w:szCs w:val="32"/>
          <w:highlight w:val="none"/>
          <w:lang w:val="zh-CN" w:eastAsia="zh-CN"/>
          <w14:textFill>
            <w14:solidFill>
              <w14:schemeClr w14:val="tx1"/>
            </w14:solidFill>
          </w14:textFill>
        </w:rPr>
        <w:t>地方政府交办的</w:t>
      </w:r>
      <w:r>
        <w:rPr>
          <w:rFonts w:hint="eastAsia" w:ascii="仿宋" w:hAnsi="仿宋" w:eastAsia="仿宋" w:cs="仿宋"/>
          <w:color w:val="000000" w:themeColor="text1"/>
          <w:sz w:val="32"/>
          <w:szCs w:val="32"/>
          <w:highlight w:val="none"/>
          <w:lang w:val="en-US" w:eastAsia="zh-CN"/>
          <w14:textFill>
            <w14:solidFill>
              <w14:schemeClr w14:val="tx1"/>
            </w14:solidFill>
          </w14:textFill>
        </w:rPr>
        <w:t>30余次专项</w:t>
      </w:r>
      <w:r>
        <w:rPr>
          <w:rFonts w:hint="eastAsia" w:ascii="仿宋" w:hAnsi="仿宋" w:eastAsia="仿宋" w:cs="仿宋"/>
          <w:color w:val="000000" w:themeColor="text1"/>
          <w:sz w:val="32"/>
          <w:szCs w:val="32"/>
          <w:highlight w:val="none"/>
          <w:lang w:val="zh-CN" w:eastAsia="zh-CN"/>
          <w14:textFill>
            <w14:solidFill>
              <w14:schemeClr w14:val="tx1"/>
            </w14:solidFill>
          </w14:textFill>
        </w:rPr>
        <w:t>调查任务。</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二、项目资金申报及使用情况</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（一）项目资金申报及批复情况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区委领导在《巴中市巴州区统计局关于解决2022年涉农监测调查经费的请示》文件上的签批，财政局按核定金额120万拨付。</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720" w:firstLineChars="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资金计划、到位及使用情况（可用表格形式反映）</w:t>
      </w:r>
    </w:p>
    <w:p>
      <w:pPr>
        <w:pStyle w:val="8"/>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color w:val="000000" w:themeColor="text1"/>
          <w:kern w:val="0"/>
          <w:sz w:val="32"/>
          <w:szCs w:val="32"/>
          <w:lang w:val="zh-CN"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1、</w:t>
      </w:r>
      <w:r>
        <w:rPr>
          <w:rFonts w:hint="eastAsia" w:ascii="仿宋" w:hAnsi="仿宋" w:eastAsia="仿宋" w:cs="仿宋"/>
          <w:color w:val="000000" w:themeColor="text1"/>
          <w:kern w:val="0"/>
          <w:sz w:val="32"/>
          <w:szCs w:val="32"/>
          <w:lang w:val="zh-CN" w:eastAsia="zh-CN" w:bidi="ar"/>
          <w14:textFill>
            <w14:solidFill>
              <w14:schemeClr w14:val="tx1"/>
            </w14:solidFill>
          </w14:textFill>
        </w:rPr>
        <w:t>涉农监测</w:t>
      </w:r>
    </w:p>
    <w:tbl>
      <w:tblPr>
        <w:tblStyle w:val="14"/>
        <w:tblpPr w:leftFromText="180" w:rightFromText="180" w:vertAnchor="text" w:horzAnchor="page" w:tblpX="2065" w:tblpY="199"/>
        <w:tblOverlap w:val="never"/>
        <w:tblW w:w="9390" w:type="dxa"/>
        <w:tblInd w:w="0" w:type="dxa"/>
        <w:tblLayout w:type="fixed"/>
        <w:tblCellMar>
          <w:top w:w="0" w:type="dxa"/>
          <w:left w:w="108" w:type="dxa"/>
          <w:bottom w:w="0" w:type="dxa"/>
          <w:right w:w="108" w:type="dxa"/>
        </w:tblCellMar>
      </w:tblPr>
      <w:tblGrid>
        <w:gridCol w:w="1560"/>
        <w:gridCol w:w="1500"/>
        <w:gridCol w:w="1740"/>
        <w:gridCol w:w="1515"/>
        <w:gridCol w:w="1530"/>
        <w:gridCol w:w="1545"/>
      </w:tblGrid>
      <w:tr>
        <w:tblPrEx>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资金类别</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计划资金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到位资金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欠拨资金（万元）</w:t>
            </w:r>
          </w:p>
        </w:tc>
        <w:tc>
          <w:tcPr>
            <w:tcW w:w="15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支出资金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54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使用率</w:t>
            </w:r>
          </w:p>
        </w:tc>
      </w:tr>
      <w:tr>
        <w:tblPrEx>
          <w:tblCellMar>
            <w:top w:w="0" w:type="dxa"/>
            <w:left w:w="108" w:type="dxa"/>
            <w:bottom w:w="0" w:type="dxa"/>
            <w:right w:w="108" w:type="dxa"/>
          </w:tblCellMar>
        </w:tblPrEx>
        <w:trPr>
          <w:trHeight w:val="411"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zh-CN"/>
                <w14:textFill>
                  <w14:solidFill>
                    <w14:schemeClr w14:val="tx1"/>
                  </w14:solidFill>
                </w14:textFill>
              </w:rPr>
              <w:t>财政资金</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120</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63.10</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56.90</w:t>
            </w:r>
          </w:p>
        </w:tc>
        <w:tc>
          <w:tcPr>
            <w:tcW w:w="15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63.10</w:t>
            </w:r>
          </w:p>
        </w:tc>
        <w:tc>
          <w:tcPr>
            <w:tcW w:w="154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r>
        <w:tblPrEx>
          <w:tblCellMar>
            <w:top w:w="0" w:type="dxa"/>
            <w:left w:w="108" w:type="dxa"/>
            <w:bottom w:w="0" w:type="dxa"/>
            <w:right w:w="108" w:type="dxa"/>
          </w:tblCellMar>
        </w:tblPrEx>
        <w:trPr>
          <w:trHeight w:val="408"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合计</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120</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63.10</w:t>
            </w:r>
          </w:p>
        </w:tc>
        <w:tc>
          <w:tcPr>
            <w:tcW w:w="1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56.90</w:t>
            </w:r>
          </w:p>
        </w:tc>
        <w:tc>
          <w:tcPr>
            <w:tcW w:w="15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63.10</w:t>
            </w:r>
          </w:p>
        </w:tc>
        <w:tc>
          <w:tcPr>
            <w:tcW w:w="154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bl>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预算</w:t>
      </w:r>
      <w:r>
        <w:rPr>
          <w:rFonts w:hint="eastAsia" w:ascii="仿宋" w:hAnsi="仿宋" w:eastAsia="仿宋" w:cs="仿宋"/>
          <w:color w:val="000000" w:themeColor="text1"/>
          <w:sz w:val="32"/>
          <w:szCs w:val="32"/>
          <w14:textFill>
            <w14:solidFill>
              <w14:schemeClr w14:val="tx1"/>
            </w14:solidFill>
          </w14:textFill>
        </w:rPr>
        <w:t>资金主要用于</w:t>
      </w:r>
      <w:r>
        <w:rPr>
          <w:rFonts w:hint="eastAsia" w:ascii="仿宋" w:hAnsi="仿宋" w:eastAsia="仿宋" w:cs="仿宋"/>
          <w:color w:val="000000" w:themeColor="text1"/>
          <w:sz w:val="32"/>
          <w:szCs w:val="32"/>
          <w:lang w:val="en-US" w:eastAsia="zh-CN"/>
          <w14:textFill>
            <w14:solidFill>
              <w14:schemeClr w14:val="tx1"/>
            </w14:solidFill>
          </w14:textFill>
        </w:rPr>
        <w:t>办公费</w:t>
      </w:r>
      <w:r>
        <w:rPr>
          <w:rFonts w:hint="eastAsia" w:ascii="仿宋" w:hAnsi="仿宋" w:eastAsia="仿宋" w:cs="仿宋"/>
          <w:color w:val="000000" w:themeColor="text1"/>
          <w:kern w:val="2"/>
          <w:sz w:val="32"/>
          <w:szCs w:val="32"/>
          <w:lang w:val="zh-CN" w:eastAsia="zh-CN" w:bidi="ar-SA"/>
          <w14:textFill>
            <w14:solidFill>
              <w14:schemeClr w14:val="tx1"/>
            </w14:solidFill>
          </w14:textFill>
        </w:rPr>
        <w:t>、差旅费、记账补贴、监测点补助、联络员补贴</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。截止目前，</w:t>
      </w:r>
      <w:r>
        <w:rPr>
          <w:rFonts w:hint="eastAsia" w:ascii="仿宋" w:hAnsi="仿宋" w:eastAsia="仿宋" w:cs="仿宋"/>
          <w:color w:val="000000" w:themeColor="text1"/>
          <w:sz w:val="32"/>
          <w:szCs w:val="32"/>
          <w:lang w:eastAsia="zh-CN"/>
          <w14:textFill>
            <w14:solidFill>
              <w14:schemeClr w14:val="tx1"/>
            </w14:solidFill>
          </w14:textFill>
        </w:rPr>
        <w:t>拨付到位</w:t>
      </w:r>
      <w:r>
        <w:rPr>
          <w:rFonts w:hint="eastAsia" w:ascii="仿宋" w:hAnsi="仿宋" w:eastAsia="仿宋" w:cs="仿宋"/>
          <w:color w:val="000000" w:themeColor="text1"/>
          <w:sz w:val="32"/>
          <w:szCs w:val="32"/>
          <w14:textFill>
            <w14:solidFill>
              <w14:schemeClr w14:val="tx1"/>
            </w14:solidFill>
          </w14:textFill>
        </w:rPr>
        <w:t>资金</w:t>
      </w:r>
      <w:r>
        <w:rPr>
          <w:rFonts w:hint="eastAsia" w:ascii="仿宋" w:hAnsi="仿宋" w:eastAsia="仿宋" w:cs="仿宋"/>
          <w:color w:val="000000" w:themeColor="text1"/>
          <w:sz w:val="32"/>
          <w:szCs w:val="32"/>
          <w:lang w:eastAsia="zh-CN"/>
          <w14:textFill>
            <w14:solidFill>
              <w14:schemeClr w14:val="tx1"/>
            </w14:solidFill>
          </w14:textFill>
        </w:rPr>
        <w:t>合计</w:t>
      </w:r>
      <w:r>
        <w:rPr>
          <w:rFonts w:hint="eastAsia" w:ascii="仿宋" w:hAnsi="仿宋" w:eastAsia="仿宋" w:cs="仿宋"/>
          <w:color w:val="000000" w:themeColor="text1"/>
          <w:sz w:val="32"/>
          <w:szCs w:val="32"/>
          <w:lang w:val="en-US" w:eastAsia="zh-CN"/>
          <w14:textFill>
            <w14:solidFill>
              <w14:schemeClr w14:val="tx1"/>
            </w14:solidFill>
          </w14:textFill>
        </w:rPr>
        <w:t>120万元，已支付120万元，资金使用率100%</w:t>
      </w:r>
    </w:p>
    <w:p>
      <w:pPr>
        <w:pStyle w:val="8"/>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color w:val="000000" w:themeColor="text1"/>
          <w:kern w:val="0"/>
          <w:sz w:val="32"/>
          <w:szCs w:val="32"/>
          <w:lang w:val="zh-CN"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2、</w:t>
      </w:r>
      <w:r>
        <w:rPr>
          <w:rFonts w:hint="eastAsia" w:ascii="仿宋" w:hAnsi="仿宋" w:eastAsia="仿宋" w:cs="仿宋"/>
          <w:color w:val="000000" w:themeColor="text1"/>
          <w:kern w:val="0"/>
          <w:sz w:val="32"/>
          <w:szCs w:val="32"/>
          <w:lang w:val="zh-CN" w:eastAsia="zh-CN" w:bidi="ar"/>
          <w14:textFill>
            <w14:solidFill>
              <w14:schemeClr w14:val="tx1"/>
            </w14:solidFill>
          </w14:textFill>
        </w:rPr>
        <w:t>专项统计调查</w:t>
      </w:r>
    </w:p>
    <w:tbl>
      <w:tblPr>
        <w:tblStyle w:val="14"/>
        <w:tblpPr w:leftFromText="180" w:rightFromText="180" w:vertAnchor="text" w:horzAnchor="page" w:tblpX="2065" w:tblpY="199"/>
        <w:tblOverlap w:val="never"/>
        <w:tblW w:w="8362" w:type="dxa"/>
        <w:tblInd w:w="0" w:type="dxa"/>
        <w:tblLayout w:type="fixed"/>
        <w:tblCellMar>
          <w:top w:w="0" w:type="dxa"/>
          <w:left w:w="108" w:type="dxa"/>
          <w:bottom w:w="0" w:type="dxa"/>
          <w:right w:w="108" w:type="dxa"/>
        </w:tblCellMar>
      </w:tblPr>
      <w:tblGrid>
        <w:gridCol w:w="1560"/>
        <w:gridCol w:w="1500"/>
        <w:gridCol w:w="1740"/>
        <w:gridCol w:w="1882"/>
        <w:gridCol w:w="1680"/>
      </w:tblGrid>
      <w:tr>
        <w:tblPrEx>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资金类别</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计划资金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到位资金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支出资金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68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使用率</w:t>
            </w:r>
          </w:p>
        </w:tc>
      </w:tr>
      <w:tr>
        <w:tblPrEx>
          <w:tblCellMar>
            <w:top w:w="0" w:type="dxa"/>
            <w:left w:w="108" w:type="dxa"/>
            <w:bottom w:w="0" w:type="dxa"/>
            <w:right w:w="108" w:type="dxa"/>
          </w:tblCellMar>
        </w:tblPrEx>
        <w:trPr>
          <w:trHeight w:val="411"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zh-CN"/>
                <w14:textFill>
                  <w14:solidFill>
                    <w14:schemeClr w14:val="tx1"/>
                  </w14:solidFill>
                </w14:textFill>
              </w:rPr>
              <w:t>财政资金</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8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68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r>
        <w:tblPrEx>
          <w:tblCellMar>
            <w:top w:w="0" w:type="dxa"/>
            <w:left w:w="108" w:type="dxa"/>
            <w:bottom w:w="0" w:type="dxa"/>
            <w:right w:w="108" w:type="dxa"/>
          </w:tblCellMar>
        </w:tblPrEx>
        <w:trPr>
          <w:trHeight w:val="408"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合计</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8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p>
        </w:tc>
        <w:tc>
          <w:tcPr>
            <w:tcW w:w="168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bl>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eastAsia="zh-CN"/>
          <w14:textFill>
            <w14:solidFill>
              <w14:schemeClr w14:val="tx1"/>
            </w14:solidFill>
          </w14:textFill>
        </w:rPr>
        <w:t>预算</w:t>
      </w:r>
      <w:r>
        <w:rPr>
          <w:rFonts w:hint="eastAsia" w:ascii="仿宋" w:hAnsi="仿宋" w:eastAsia="仿宋" w:cs="仿宋"/>
          <w:color w:val="000000" w:themeColor="text1"/>
          <w:sz w:val="32"/>
          <w:szCs w:val="32"/>
          <w14:textFill>
            <w14:solidFill>
              <w14:schemeClr w14:val="tx1"/>
            </w14:solidFill>
          </w14:textFill>
        </w:rPr>
        <w:t>资金主要用于</w:t>
      </w:r>
      <w:r>
        <w:rPr>
          <w:rFonts w:hint="eastAsia" w:ascii="仿宋" w:hAnsi="仿宋" w:eastAsia="仿宋" w:cs="仿宋"/>
          <w:color w:val="000000" w:themeColor="text1"/>
          <w:sz w:val="32"/>
          <w:szCs w:val="32"/>
          <w:lang w:val="en-US" w:eastAsia="zh-CN"/>
          <w14:textFill>
            <w14:solidFill>
              <w14:schemeClr w14:val="tx1"/>
            </w14:solidFill>
          </w14:textFill>
        </w:rPr>
        <w:t>办公费</w:t>
      </w:r>
      <w:r>
        <w:rPr>
          <w:rFonts w:hint="eastAsia" w:ascii="仿宋" w:hAnsi="仿宋" w:eastAsia="仿宋" w:cs="仿宋"/>
          <w:color w:val="000000" w:themeColor="text1"/>
          <w:kern w:val="2"/>
          <w:sz w:val="32"/>
          <w:szCs w:val="32"/>
          <w:lang w:val="zh-CN" w:eastAsia="zh-CN" w:bidi="ar-SA"/>
          <w14:textFill>
            <w14:solidFill>
              <w14:schemeClr w14:val="tx1"/>
            </w14:solidFill>
          </w14:textFill>
        </w:rPr>
        <w:t>、差旅费</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。截止目前，</w:t>
      </w:r>
      <w:r>
        <w:rPr>
          <w:rFonts w:hint="eastAsia" w:ascii="仿宋" w:hAnsi="仿宋" w:eastAsia="仿宋" w:cs="仿宋"/>
          <w:color w:val="000000" w:themeColor="text1"/>
          <w:sz w:val="32"/>
          <w:szCs w:val="32"/>
          <w:lang w:eastAsia="zh-CN"/>
          <w14:textFill>
            <w14:solidFill>
              <w14:schemeClr w14:val="tx1"/>
            </w14:solidFill>
          </w14:textFill>
        </w:rPr>
        <w:t>拨付到位</w:t>
      </w:r>
      <w:r>
        <w:rPr>
          <w:rFonts w:hint="eastAsia" w:ascii="仿宋" w:hAnsi="仿宋" w:eastAsia="仿宋" w:cs="仿宋"/>
          <w:color w:val="000000" w:themeColor="text1"/>
          <w:sz w:val="32"/>
          <w:szCs w:val="32"/>
          <w14:textFill>
            <w14:solidFill>
              <w14:schemeClr w14:val="tx1"/>
            </w14:solidFill>
          </w14:textFill>
        </w:rPr>
        <w:t>资金</w:t>
      </w:r>
      <w:r>
        <w:rPr>
          <w:rFonts w:hint="eastAsia" w:ascii="仿宋" w:hAnsi="仿宋" w:eastAsia="仿宋" w:cs="仿宋"/>
          <w:color w:val="000000" w:themeColor="text1"/>
          <w:sz w:val="32"/>
          <w:szCs w:val="32"/>
          <w:lang w:eastAsia="zh-CN"/>
          <w14:textFill>
            <w14:solidFill>
              <w14:schemeClr w14:val="tx1"/>
            </w14:solidFill>
          </w14:textFill>
        </w:rPr>
        <w:t>合计</w:t>
      </w:r>
      <w:r>
        <w:rPr>
          <w:rFonts w:hint="eastAsia" w:ascii="仿宋" w:hAnsi="仿宋" w:eastAsia="仿宋" w:cs="仿宋"/>
          <w:color w:val="000000" w:themeColor="text1"/>
          <w:sz w:val="32"/>
          <w:szCs w:val="32"/>
          <w:lang w:val="en-US" w:eastAsia="zh-CN"/>
          <w14:textFill>
            <w14:solidFill>
              <w14:schemeClr w14:val="tx1"/>
            </w14:solidFill>
          </w14:textFill>
        </w:rPr>
        <w:t>25万元，已支付25万元，资金使用率100%。</w:t>
      </w:r>
    </w:p>
    <w:p>
      <w:pPr>
        <w:pStyle w:val="8"/>
        <w:keepNext w:val="0"/>
        <w:keepLines w:val="0"/>
        <w:pageBreakBefore w:val="0"/>
        <w:kinsoku/>
        <w:wordWrap/>
        <w:overflowPunct/>
        <w:topLinePunct w:val="0"/>
        <w:autoSpaceDN/>
        <w:bidi w:val="0"/>
        <w:spacing w:line="560" w:lineRule="exact"/>
        <w:ind w:left="0" w:firstLine="640" w:firstLineChars="200"/>
        <w:textAlignment w:val="auto"/>
        <w:rPr>
          <w:rFonts w:hint="eastAsia" w:ascii="仿宋" w:hAnsi="仿宋" w:eastAsia="仿宋" w:cs="仿宋"/>
          <w:color w:val="000000" w:themeColor="text1"/>
          <w:kern w:val="0"/>
          <w:sz w:val="32"/>
          <w:szCs w:val="32"/>
          <w:lang w:val="zh-CN"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3、驻村帮扶资金</w:t>
      </w:r>
    </w:p>
    <w:tbl>
      <w:tblPr>
        <w:tblStyle w:val="14"/>
        <w:tblpPr w:leftFromText="180" w:rightFromText="180" w:vertAnchor="text" w:horzAnchor="page" w:tblpX="2065" w:tblpY="199"/>
        <w:tblOverlap w:val="never"/>
        <w:tblW w:w="8362" w:type="dxa"/>
        <w:tblInd w:w="0" w:type="dxa"/>
        <w:tblLayout w:type="fixed"/>
        <w:tblCellMar>
          <w:top w:w="0" w:type="dxa"/>
          <w:left w:w="108" w:type="dxa"/>
          <w:bottom w:w="0" w:type="dxa"/>
          <w:right w:w="108" w:type="dxa"/>
        </w:tblCellMar>
      </w:tblPr>
      <w:tblGrid>
        <w:gridCol w:w="1560"/>
        <w:gridCol w:w="1500"/>
        <w:gridCol w:w="1740"/>
        <w:gridCol w:w="1882"/>
        <w:gridCol w:w="1680"/>
      </w:tblGrid>
      <w:tr>
        <w:tblPrEx>
          <w:tblCellMar>
            <w:top w:w="0" w:type="dxa"/>
            <w:left w:w="108" w:type="dxa"/>
            <w:bottom w:w="0" w:type="dxa"/>
            <w:right w:w="108" w:type="dxa"/>
          </w:tblCellMar>
        </w:tblPrEx>
        <w:trPr>
          <w:trHeight w:val="800" w:hRule="atLeast"/>
        </w:trPr>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资金类别</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计划资金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到位资金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8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支出资金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（万元）</w:t>
            </w:r>
          </w:p>
        </w:tc>
        <w:tc>
          <w:tcPr>
            <w:tcW w:w="168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资金</w:t>
            </w:r>
          </w:p>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使用率</w:t>
            </w:r>
          </w:p>
        </w:tc>
      </w:tr>
      <w:tr>
        <w:tblPrEx>
          <w:tblCellMar>
            <w:top w:w="0" w:type="dxa"/>
            <w:left w:w="108" w:type="dxa"/>
            <w:bottom w:w="0" w:type="dxa"/>
            <w:right w:w="108" w:type="dxa"/>
          </w:tblCellMar>
        </w:tblPrEx>
        <w:trPr>
          <w:trHeight w:val="411"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zh-CN"/>
                <w14:textFill>
                  <w14:solidFill>
                    <w14:schemeClr w14:val="tx1"/>
                  </w14:solidFill>
                </w14:textFill>
              </w:rPr>
              <w:t>财政资金</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8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68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r>
        <w:tblPrEx>
          <w:tblCellMar>
            <w:top w:w="0" w:type="dxa"/>
            <w:left w:w="108" w:type="dxa"/>
            <w:bottom w:w="0" w:type="dxa"/>
            <w:right w:w="108" w:type="dxa"/>
          </w:tblCellMar>
        </w:tblPrEx>
        <w:trPr>
          <w:trHeight w:val="408" w:hRule="atLeast"/>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sz w:val="32"/>
                <w:szCs w:val="32"/>
                <w:lang w:val="zh-CN"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合计</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7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8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p>
        </w:tc>
        <w:tc>
          <w:tcPr>
            <w:tcW w:w="168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p>
        </w:tc>
      </w:tr>
    </w:tbl>
    <w:p>
      <w:pPr>
        <w:keepNext w:val="0"/>
        <w:keepLines w:val="0"/>
        <w:pageBreakBefore w:val="0"/>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预算</w:t>
      </w:r>
      <w:r>
        <w:rPr>
          <w:rFonts w:hint="eastAsia" w:ascii="仿宋" w:hAnsi="仿宋" w:eastAsia="仿宋" w:cs="仿宋"/>
          <w:color w:val="000000" w:themeColor="text1"/>
          <w:sz w:val="32"/>
          <w:szCs w:val="32"/>
          <w14:textFill>
            <w14:solidFill>
              <w14:schemeClr w14:val="tx1"/>
            </w14:solidFill>
          </w14:textFill>
        </w:rPr>
        <w:t>资金主要用于</w:t>
      </w:r>
      <w:r>
        <w:rPr>
          <w:rFonts w:hint="eastAsia" w:ascii="仿宋" w:hAnsi="仿宋" w:eastAsia="仿宋" w:cs="仿宋"/>
          <w:color w:val="000000" w:themeColor="text1"/>
          <w:sz w:val="32"/>
          <w:szCs w:val="32"/>
          <w:lang w:val="en-US" w:eastAsia="zh-CN"/>
          <w14:textFill>
            <w14:solidFill>
              <w14:schemeClr w14:val="tx1"/>
            </w14:solidFill>
          </w14:textFill>
        </w:rPr>
        <w:t>办公费</w:t>
      </w:r>
      <w:r>
        <w:rPr>
          <w:rFonts w:hint="eastAsia" w:ascii="仿宋" w:hAnsi="仿宋" w:eastAsia="仿宋" w:cs="仿宋"/>
          <w:color w:val="000000" w:themeColor="text1"/>
          <w:kern w:val="2"/>
          <w:sz w:val="32"/>
          <w:szCs w:val="32"/>
          <w:lang w:val="zh-CN" w:eastAsia="zh-CN" w:bidi="ar-SA"/>
          <w14:textFill>
            <w14:solidFill>
              <w14:schemeClr w14:val="tx1"/>
            </w14:solidFill>
          </w14:textFill>
        </w:rPr>
        <w:t>、差旅费</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。截止目前，</w:t>
      </w:r>
      <w:r>
        <w:rPr>
          <w:rFonts w:hint="eastAsia" w:ascii="仿宋" w:hAnsi="仿宋" w:eastAsia="仿宋" w:cs="仿宋"/>
          <w:color w:val="000000" w:themeColor="text1"/>
          <w:sz w:val="32"/>
          <w:szCs w:val="32"/>
          <w:lang w:eastAsia="zh-CN"/>
          <w14:textFill>
            <w14:solidFill>
              <w14:schemeClr w14:val="tx1"/>
            </w14:solidFill>
          </w14:textFill>
        </w:rPr>
        <w:t>拨付到位</w:t>
      </w:r>
      <w:r>
        <w:rPr>
          <w:rFonts w:hint="eastAsia" w:ascii="仿宋" w:hAnsi="仿宋" w:eastAsia="仿宋" w:cs="仿宋"/>
          <w:color w:val="000000" w:themeColor="text1"/>
          <w:sz w:val="32"/>
          <w:szCs w:val="32"/>
          <w14:textFill>
            <w14:solidFill>
              <w14:schemeClr w14:val="tx1"/>
            </w14:solidFill>
          </w14:textFill>
        </w:rPr>
        <w:t>资金</w:t>
      </w:r>
      <w:r>
        <w:rPr>
          <w:rFonts w:hint="eastAsia" w:ascii="仿宋" w:hAnsi="仿宋" w:eastAsia="仿宋" w:cs="仿宋"/>
          <w:color w:val="000000" w:themeColor="text1"/>
          <w:sz w:val="32"/>
          <w:szCs w:val="32"/>
          <w:lang w:eastAsia="zh-CN"/>
          <w14:textFill>
            <w14:solidFill>
              <w14:schemeClr w14:val="tx1"/>
            </w14:solidFill>
          </w14:textFill>
        </w:rPr>
        <w:t>合计</w:t>
      </w:r>
      <w:r>
        <w:rPr>
          <w:rFonts w:hint="eastAsia" w:ascii="仿宋" w:hAnsi="仿宋" w:eastAsia="仿宋" w:cs="仿宋"/>
          <w:color w:val="000000" w:themeColor="text1"/>
          <w:sz w:val="32"/>
          <w:szCs w:val="32"/>
          <w:lang w:val="en-US" w:eastAsia="zh-CN"/>
          <w14:textFill>
            <w14:solidFill>
              <w14:schemeClr w14:val="tx1"/>
            </w14:solidFill>
          </w14:textFill>
        </w:rPr>
        <w:t>12万元，已支付12万元，资金使用率100%。</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zh-CN"/>
          <w14:textFill>
            <w14:solidFill>
              <w14:schemeClr w14:val="tx1"/>
            </w14:solidFill>
          </w14:textFill>
        </w:rPr>
        <w:t>（三）项目财务管理情况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rightChars="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资金到账后，严格按照项目资金管理办法，对资金进行计划申请、划拨、使用及时、规范对收支进行账务处理和会计核算，实行专账管理，做到专款专用，充分发挥资金使用效益，做好财务信息公开，自觉接收检查、审计财政以及社会监督，无挤占、挪用、变更使用项目资金等行为。</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三、项目实施及管理情况</w:t>
      </w:r>
    </w:p>
    <w:p>
      <w:pPr>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（一）项目组织架构及实施流程。</w:t>
      </w:r>
      <w:r>
        <w:rPr>
          <w:rFonts w:hint="eastAsia" w:ascii="仿宋" w:hAnsi="仿宋" w:eastAsia="仿宋" w:cs="仿宋"/>
          <w:color w:val="000000" w:themeColor="text1"/>
          <w:sz w:val="32"/>
          <w:szCs w:val="32"/>
          <w:lang w:val="zh-CN" w:eastAsia="zh-CN"/>
          <w14:textFill>
            <w14:solidFill>
              <w14:schemeClr w14:val="tx1"/>
            </w14:solidFill>
          </w14:textFill>
        </w:rPr>
        <w:t>项目按编制预算方案，其中：</w:t>
      </w:r>
      <w:r>
        <w:rPr>
          <w:rFonts w:hint="eastAsia" w:ascii="仿宋" w:hAnsi="仿宋" w:eastAsia="仿宋" w:cs="仿宋"/>
          <w:color w:val="000000" w:themeColor="text1"/>
          <w:sz w:val="32"/>
          <w:szCs w:val="32"/>
          <w:highlight w:val="none"/>
          <w:lang w:val="zh-CN" w:eastAsia="zh-CN"/>
          <w14:textFill>
            <w14:solidFill>
              <w14:schemeClr w14:val="tx1"/>
            </w14:solidFill>
          </w14:textFill>
        </w:rPr>
        <w:t>城乡</w:t>
      </w:r>
      <w:r>
        <w:rPr>
          <w:rFonts w:hint="eastAsia" w:ascii="仿宋" w:hAnsi="仿宋" w:eastAsia="仿宋" w:cs="仿宋"/>
          <w:color w:val="000000" w:themeColor="text1"/>
          <w:sz w:val="32"/>
          <w:szCs w:val="32"/>
          <w:highlight w:val="none"/>
          <w:lang w:val="en-US" w:eastAsia="zh-CN"/>
          <w14:textFill>
            <w14:solidFill>
              <w14:schemeClr w14:val="tx1"/>
            </w14:solidFill>
          </w14:textFill>
        </w:rPr>
        <w:t>居民收支</w:t>
      </w:r>
      <w:r>
        <w:rPr>
          <w:rFonts w:hint="eastAsia" w:ascii="仿宋" w:hAnsi="仿宋" w:eastAsia="仿宋" w:cs="仿宋"/>
          <w:color w:val="000000" w:themeColor="text1"/>
          <w:sz w:val="32"/>
          <w:szCs w:val="32"/>
          <w:highlight w:val="none"/>
          <w:lang w:val="zh-CN" w:eastAsia="zh-CN"/>
          <w14:textFill>
            <w14:solidFill>
              <w14:schemeClr w14:val="tx1"/>
            </w14:solidFill>
          </w14:textFill>
        </w:rPr>
        <w:t>调查</w:t>
      </w:r>
      <w:r>
        <w:rPr>
          <w:rFonts w:hint="eastAsia" w:ascii="仿宋" w:hAnsi="仿宋" w:eastAsia="仿宋" w:cs="仿宋"/>
          <w:color w:val="000000" w:themeColor="text1"/>
          <w:sz w:val="32"/>
          <w:szCs w:val="32"/>
          <w:highlight w:val="none"/>
          <w:lang w:val="en-US" w:eastAsia="zh-CN"/>
          <w14:textFill>
            <w14:solidFill>
              <w14:schemeClr w14:val="tx1"/>
            </w14:solidFill>
          </w14:textFill>
        </w:rPr>
        <w:t>102.75万元、农村贫困监测25.44万元、农民工监测27.24万元、畜禽监测调查14.524万元，退耕还林监测调查23.44万元、粮食产量抽样调查44.65万元、劳动力抽样调查50.792万元、农民工动态监测6.46万元，</w:t>
      </w:r>
      <w:r>
        <w:rPr>
          <w:rFonts w:hint="eastAsia" w:ascii="仿宋" w:hAnsi="仿宋" w:eastAsia="仿宋" w:cs="仿宋"/>
          <w:color w:val="000000" w:themeColor="text1"/>
          <w:sz w:val="32"/>
          <w:szCs w:val="32"/>
          <w:lang w:val="en-US" w:eastAsia="zh-CN"/>
          <w14:textFill>
            <w14:solidFill>
              <w14:schemeClr w14:val="tx1"/>
            </w14:solidFill>
          </w14:textFill>
        </w:rPr>
        <w:t>合计295.296万元。社会化评价5万元，专项调查经费4.2万元。</w:t>
      </w:r>
    </w:p>
    <w:p>
      <w:pPr>
        <w:keepNext w:val="0"/>
        <w:keepLines w:val="0"/>
        <w:pageBreakBefore w:val="0"/>
        <w:kinsoku/>
        <w:wordWrap/>
        <w:overflowPunct/>
        <w:topLinePunct w:val="0"/>
        <w:autoSpaceDE/>
        <w:autoSpaceDN/>
        <w:bidi w:val="0"/>
        <w:spacing w:line="560" w:lineRule="exact"/>
        <w:ind w:left="0"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（二）项目管理情况。</w:t>
      </w:r>
      <w:r>
        <w:rPr>
          <w:rFonts w:hint="eastAsia" w:ascii="仿宋" w:hAnsi="仿宋" w:eastAsia="仿宋" w:cs="仿宋"/>
          <w:color w:val="000000" w:themeColor="text1"/>
          <w:sz w:val="32"/>
          <w:szCs w:val="32"/>
          <w14:textFill>
            <w14:solidFill>
              <w14:schemeClr w14:val="tx1"/>
            </w14:solidFill>
          </w14:textFill>
        </w:rPr>
        <w:t>项目在实施的过程中，建设内容、</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实施单位、建设方式均通过“一事一议”的方式进行。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lang w:val="zh-CN"/>
          <w14:textFill>
            <w14:solidFill>
              <w14:schemeClr w14:val="tx1"/>
            </w14:solidFill>
          </w14:textFill>
        </w:rPr>
        <w:t>（三）项目监管情况。</w:t>
      </w:r>
      <w:r>
        <w:rPr>
          <w:rFonts w:hint="eastAsia" w:ascii="仿宋" w:hAnsi="仿宋" w:eastAsia="仿宋" w:cs="仿宋"/>
          <w:color w:val="000000" w:themeColor="text1"/>
          <w:sz w:val="32"/>
          <w:szCs w:val="32"/>
          <w:lang w:val="zh-CN"/>
          <w14:textFill>
            <w14:solidFill>
              <w14:schemeClr w14:val="tx1"/>
            </w14:solidFill>
          </w14:textFill>
        </w:rPr>
        <w:t>说明项目主管部门为加强项目管理所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采取的监管手段、监管程序、监管工作开展情况及实现的效果等。</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四、目标及绩效完成情况</w:t>
      </w:r>
      <w:r>
        <w:rPr>
          <w:rFonts w:hint="eastAsia" w:ascii="仿宋" w:hAnsi="仿宋" w:eastAsia="仿宋" w:cs="仿宋"/>
          <w:b/>
          <w:bCs/>
          <w:color w:val="000000" w:themeColor="text1"/>
          <w:sz w:val="32"/>
          <w:szCs w:val="32"/>
          <w:lang w:val="zh-CN"/>
          <w14:textFill>
            <w14:solidFill>
              <w14:schemeClr w14:val="tx1"/>
            </w14:solidFill>
          </w14:textFill>
        </w:rPr>
        <w:tab/>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通过调查，2022年，巴州区全体常住居民人均可支配收入31675元，较上年增长5.1%。其中，城镇常住居民人均可支配收入达到41357元，同比增长4.7%；农村常住居民人均可支配收入达到17064元，同比增长6.3%。2022年全体常住居民人均消费支出20468元，较上年增长5.1%。其中</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巴州区城镇居民人均消费支出24320元，同比增长4.6%，消费率为58.8%；农村居民人均消费支出14654元，同比增长6.2%，快于城镇居民1.6个百分点，消费率为85.9%，较去年同期减少0.1个百分点。2022年，巴州区粮食播种面92.21万亩，较上年增加2.26万亩，粮食产量达到33.71  万吨，比上年减少0.6万吨，同比减少  1.74%。分季节看，大春粮食播种面积63.3万亩，同比增加16.5万亩，产量  25.5万吨，减少0.74万吨；小春粮食播种面积28.9万亩，同比增加0.6万亩，产量8.2万吨，同比增长0.13万吨。分品种看，稻谷种植面积25.9万亩，同比增长0.23 %，产量12.5万吨，同比减少 3.03%；玉米种植面积  19.55万亩，与上年持平，产量  8.7万吨，同比减少3.23%；小麦种植面积20.51万亩，同比增加2.55  %，产量5.8万吨，同比增长 1.75 %,；薯类种植面积18.5万亩，同比减少4.88%，产量5.56  万吨，同比减少5.6%。2022年，巴州区年末生猪存栏36.52万头，同比减少0.9%，累计生猪出栏56.12万头，同比增长4.2%，累计猪肉产量4.07万吨，同比增长0.87%；牛存栏4.76万头，同比增6.8%，累计牛出栏2.36万头，同比增长6.0%，累计牛肉产量0.29万吨，同比增长2.9%；羊存栏6.86万头，同比增长7.9%，累计羊出栏6.13万头，同比增长1.4%，累计羊肉产量0.09万吨，同比增长0.8%；家禽累计出栏201.12万只，同比增长6.0%，累计禽肉产量0.30万吨，同比增长6.0%，累计禽蛋产量1.71万吨，同比增长3.6%。</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color w:val="000000" w:themeColor="text1"/>
          <w:sz w:val="32"/>
          <w:szCs w:val="32"/>
          <w:lang w:val="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五、评价结论</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sz w:val="32"/>
          <w:szCs w:val="32"/>
          <w:lang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w:t>
      </w:r>
      <w:r>
        <w:rPr>
          <w:rFonts w:hint="eastAsia" w:ascii="仿宋" w:hAnsi="仿宋" w:eastAsia="仿宋" w:cs="仿宋"/>
          <w:color w:val="000000" w:themeColor="text1"/>
          <w:sz w:val="32"/>
          <w:szCs w:val="32"/>
          <w:lang w:eastAsia="zh-CN"/>
          <w14:textFill>
            <w14:solidFill>
              <w14:schemeClr w14:val="tx1"/>
            </w14:solidFill>
          </w14:textFill>
        </w:rPr>
        <w:t>国家、省、市</w:t>
      </w:r>
      <w:r>
        <w:rPr>
          <w:rFonts w:hint="eastAsia" w:ascii="仿宋" w:hAnsi="仿宋" w:eastAsia="仿宋" w:cs="仿宋"/>
          <w:color w:val="000000" w:themeColor="text1"/>
          <w:sz w:val="32"/>
          <w:szCs w:val="32"/>
          <w14:textFill>
            <w14:solidFill>
              <w14:schemeClr w14:val="tx1"/>
            </w14:solidFill>
          </w14:textFill>
        </w:rPr>
        <w:t>统一部署，在</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政府的正确领导下，</w:t>
      </w:r>
      <w:r>
        <w:rPr>
          <w:rFonts w:hint="eastAsia" w:ascii="仿宋" w:hAnsi="仿宋" w:eastAsia="仿宋" w:cs="仿宋"/>
          <w:color w:val="000000" w:themeColor="text1"/>
          <w:sz w:val="32"/>
          <w:szCs w:val="32"/>
          <w:lang w:val="en-US" w:eastAsia="zh-CN"/>
          <w14:textFill>
            <w14:solidFill>
              <w14:schemeClr w14:val="tx1"/>
            </w14:solidFill>
          </w14:textFill>
        </w:rPr>
        <w:t>巴州区统计局地方调查队（社情民意调查</w:t>
      </w:r>
      <w:r>
        <w:rPr>
          <w:rFonts w:hint="eastAsia" w:ascii="仿宋" w:hAnsi="仿宋" w:eastAsia="仿宋" w:cs="仿宋"/>
          <w:color w:val="000000" w:themeColor="text1"/>
          <w:sz w:val="32"/>
          <w:szCs w:val="32"/>
          <w:lang w:eastAsia="zh-CN"/>
          <w14:textFill>
            <w14:solidFill>
              <w14:schemeClr w14:val="tx1"/>
            </w14:solidFill>
          </w14:textFill>
        </w:rPr>
        <w:t>中心</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较好的</w:t>
      </w:r>
      <w:r>
        <w:rPr>
          <w:rFonts w:hint="eastAsia" w:ascii="仿宋" w:hAnsi="仿宋" w:eastAsia="仿宋" w:cs="仿宋"/>
          <w:color w:val="000000" w:themeColor="text1"/>
          <w:sz w:val="32"/>
          <w:szCs w:val="32"/>
          <w14:textFill>
            <w14:solidFill>
              <w14:schemeClr w14:val="tx1"/>
            </w14:solidFill>
          </w14:textFill>
        </w:rPr>
        <w:t>完成各项任务，取得重要成果</w:t>
      </w:r>
      <w:r>
        <w:rPr>
          <w:rFonts w:hint="eastAsia" w:ascii="仿宋" w:hAnsi="仿宋" w:eastAsia="仿宋" w:cs="仿宋"/>
          <w:color w:val="000000" w:themeColor="text1"/>
          <w:kern w:val="2"/>
          <w:sz w:val="32"/>
          <w:szCs w:val="32"/>
          <w:lang w:val="en-US" w:eastAsia="zh-CN" w:bidi="ar-SA"/>
          <w14:textFill>
            <w14:solidFill>
              <w14:schemeClr w14:val="tx1"/>
            </w14:solidFill>
          </w14:textFill>
        </w:rPr>
        <w:t>，达到了预期目标。我区</w:t>
      </w:r>
      <w:r>
        <w:rPr>
          <w:rFonts w:hint="eastAsia" w:ascii="仿宋" w:hAnsi="仿宋" w:eastAsia="仿宋" w:cs="仿宋"/>
          <w:color w:val="000000" w:themeColor="text1"/>
          <w:sz w:val="32"/>
          <w:szCs w:val="32"/>
          <w:lang w:eastAsia="zh-CN" w:bidi="ar-SA"/>
          <w14:textFill>
            <w14:solidFill>
              <w14:schemeClr w14:val="tx1"/>
            </w14:solidFill>
          </w14:textFill>
        </w:rPr>
        <w:t>调查所需经费，</w:t>
      </w:r>
      <w:r>
        <w:rPr>
          <w:rFonts w:hint="eastAsia" w:ascii="仿宋" w:hAnsi="仿宋" w:eastAsia="仿宋" w:cs="仿宋"/>
          <w:color w:val="000000" w:themeColor="text1"/>
          <w:sz w:val="32"/>
          <w:szCs w:val="32"/>
          <w:lang w:bidi="ar-SA"/>
          <w14:textFill>
            <w14:solidFill>
              <w14:schemeClr w14:val="tx1"/>
            </w14:solidFill>
          </w14:textFill>
        </w:rPr>
        <w:t>据实预算调查经费，精打细算，专款专用，提高资金使用效率，杜绝浪费和违规使用</w:t>
      </w:r>
      <w:r>
        <w:rPr>
          <w:rFonts w:hint="eastAsia" w:ascii="仿宋" w:hAnsi="仿宋" w:eastAsia="仿宋" w:cs="仿宋"/>
          <w:color w:val="000000" w:themeColor="text1"/>
          <w:sz w:val="32"/>
          <w:szCs w:val="32"/>
          <w:lang w:eastAsia="zh-CN" w:bidi="ar-SA"/>
          <w14:textFill>
            <w14:solidFill>
              <w14:schemeClr w14:val="tx1"/>
            </w14:solidFill>
          </w14:textFill>
        </w:rPr>
        <w:t>，</w:t>
      </w:r>
      <w:r>
        <w:rPr>
          <w:rFonts w:hint="eastAsia" w:ascii="仿宋" w:hAnsi="仿宋" w:eastAsia="仿宋" w:cs="仿宋"/>
          <w:color w:val="000000" w:themeColor="text1"/>
          <w:sz w:val="32"/>
          <w:szCs w:val="32"/>
          <w:lang w:bidi="ar-SA"/>
          <w14:textFill>
            <w14:solidFill>
              <w14:schemeClr w14:val="tx1"/>
            </w14:solidFill>
          </w14:textFill>
        </w:rPr>
        <w:t>确保</w:t>
      </w:r>
      <w:r>
        <w:rPr>
          <w:rFonts w:hint="eastAsia" w:ascii="仿宋" w:hAnsi="仿宋" w:eastAsia="仿宋" w:cs="仿宋"/>
          <w:color w:val="000000" w:themeColor="text1"/>
          <w:sz w:val="32"/>
          <w:szCs w:val="32"/>
          <w:lang w:eastAsia="zh-CN" w:bidi="ar-SA"/>
          <w14:textFill>
            <w14:solidFill>
              <w14:schemeClr w14:val="tx1"/>
            </w14:solidFill>
          </w14:textFill>
        </w:rPr>
        <w:t>了</w:t>
      </w:r>
      <w:r>
        <w:rPr>
          <w:rFonts w:hint="eastAsia" w:ascii="仿宋" w:hAnsi="仿宋" w:eastAsia="仿宋" w:cs="仿宋"/>
          <w:color w:val="000000" w:themeColor="text1"/>
          <w:sz w:val="32"/>
          <w:szCs w:val="32"/>
          <w:lang w:bidi="ar-SA"/>
          <w14:textFill>
            <w14:solidFill>
              <w14:schemeClr w14:val="tx1"/>
            </w14:solidFill>
          </w14:textFill>
        </w:rPr>
        <w:t>工作</w:t>
      </w:r>
      <w:r>
        <w:rPr>
          <w:rFonts w:hint="eastAsia" w:ascii="仿宋" w:hAnsi="仿宋" w:eastAsia="仿宋" w:cs="仿宋"/>
          <w:color w:val="000000" w:themeColor="text1"/>
          <w:sz w:val="32"/>
          <w:szCs w:val="32"/>
          <w:lang w:eastAsia="zh-CN" w:bidi="ar-SA"/>
          <w14:textFill>
            <w14:solidFill>
              <w14:schemeClr w14:val="tx1"/>
            </w14:solidFill>
          </w14:textFill>
        </w:rPr>
        <w:t>顺利开展。</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 w:hAnsi="仿宋" w:eastAsia="仿宋" w:cs="仿宋"/>
          <w:b/>
          <w:bCs/>
          <w:color w:val="000000" w:themeColor="text1"/>
          <w:sz w:val="32"/>
          <w:szCs w:val="32"/>
          <w:lang w:val="zh-CN"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六、</w:t>
      </w:r>
      <w:r>
        <w:rPr>
          <w:rFonts w:hint="eastAsia" w:ascii="仿宋" w:hAnsi="仿宋" w:eastAsia="仿宋" w:cs="仿宋"/>
          <w:b/>
          <w:bCs/>
          <w:color w:val="000000" w:themeColor="text1"/>
          <w:sz w:val="32"/>
          <w:szCs w:val="32"/>
          <w:lang w:val="zh-CN" w:eastAsia="zh-CN"/>
          <w14:textFill>
            <w14:solidFill>
              <w14:schemeClr w14:val="tx1"/>
            </w14:solidFill>
          </w14:textFill>
        </w:rPr>
        <w:t>存在的问题</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（一）存在问题</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zh-CN" w:eastAsia="zh-CN" w:bidi="ar-SA"/>
          <w14:textFill>
            <w14:solidFill>
              <w14:schemeClr w14:val="tx1"/>
            </w14:solidFill>
          </w14:textFill>
        </w:rPr>
        <w:t>由于本级财力紧张，</w:t>
      </w:r>
      <w:r>
        <w:rPr>
          <w:rFonts w:hint="eastAsia" w:ascii="仿宋" w:hAnsi="仿宋" w:eastAsia="仿宋" w:cs="仿宋"/>
          <w:color w:val="000000" w:themeColor="text1"/>
          <w:kern w:val="2"/>
          <w:sz w:val="32"/>
          <w:szCs w:val="32"/>
          <w:lang w:val="en-US" w:eastAsia="zh-CN" w:bidi="ar-SA"/>
          <w14:textFill>
            <w14:solidFill>
              <w14:schemeClr w14:val="tx1"/>
            </w14:solidFill>
          </w14:textFill>
        </w:rPr>
        <w:t>我区每年涉农调查工作经费政府年初不能足额预算，从而导致调查户、调查员、联络员补贴不能及时发放，严重影响我区调查工作的正常开展。</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kern w:val="2"/>
          <w:sz w:val="32"/>
          <w:szCs w:val="32"/>
          <w:lang w:val="zh-CN" w:eastAsia="zh-CN" w:bidi="ar-SA"/>
          <w14:textFill>
            <w14:solidFill>
              <w14:schemeClr w14:val="tx1"/>
            </w14:solidFill>
          </w14:textFill>
        </w:rPr>
      </w:pPr>
      <w:r>
        <w:rPr>
          <w:rFonts w:hint="eastAsia" w:ascii="仿宋" w:hAnsi="仿宋" w:eastAsia="仿宋" w:cs="仿宋"/>
          <w:color w:val="000000" w:themeColor="text1"/>
          <w:kern w:val="2"/>
          <w:sz w:val="32"/>
          <w:szCs w:val="32"/>
          <w:lang w:val="zh-CN" w:eastAsia="zh-CN" w:bidi="ar-SA"/>
          <w14:textFill>
            <w14:solidFill>
              <w14:schemeClr w14:val="tx1"/>
            </w14:solidFill>
          </w14:textFill>
        </w:rPr>
        <w:t>（二）相关建议。</w:t>
      </w:r>
    </w:p>
    <w:p>
      <w:pPr>
        <w:keepNext w:val="0"/>
        <w:keepLines w:val="0"/>
        <w:pageBreakBefore w:val="0"/>
        <w:kinsoku/>
        <w:wordWrap/>
        <w:overflowPunct/>
        <w:topLinePunct w:val="0"/>
        <w:autoSpaceDE/>
        <w:autoSpaceDN/>
        <w:bidi w:val="0"/>
        <w:adjustRightInd w:val="0"/>
        <w:snapToGrid w:val="0"/>
        <w:spacing w:line="560" w:lineRule="exact"/>
        <w:ind w:left="0" w:firstLine="720"/>
        <w:textAlignment w:val="auto"/>
        <w:rPr>
          <w:rFonts w:hint="eastAsia" w:ascii="仿宋" w:hAnsi="仿宋" w:eastAsia="仿宋" w:cs="仿宋"/>
          <w:color w:val="000000" w:themeColor="text1"/>
          <w:kern w:val="2"/>
          <w:sz w:val="32"/>
          <w:szCs w:val="32"/>
          <w:lang w:val="zh-CN" w:eastAsia="zh-CN" w:bidi="ar-SA"/>
          <w14:textFill>
            <w14:solidFill>
              <w14:schemeClr w14:val="tx1"/>
            </w14:solidFill>
          </w14:textFill>
        </w:rPr>
      </w:pPr>
      <w:r>
        <w:rPr>
          <w:rFonts w:hint="eastAsia" w:ascii="仿宋" w:hAnsi="仿宋" w:eastAsia="仿宋" w:cs="仿宋"/>
          <w:color w:val="000000" w:themeColor="text1"/>
          <w:kern w:val="2"/>
          <w:sz w:val="32"/>
          <w:szCs w:val="32"/>
          <w:lang w:val="zh-CN" w:eastAsia="zh-CN" w:bidi="ar-SA"/>
          <w14:textFill>
            <w14:solidFill>
              <w14:schemeClr w14:val="tx1"/>
            </w14:solidFill>
          </w14:textFill>
        </w:rPr>
        <w:t>把涉农监测</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等调查经费</w:t>
      </w:r>
      <w:r>
        <w:rPr>
          <w:rFonts w:hint="eastAsia" w:ascii="仿宋" w:hAnsi="仿宋" w:eastAsia="仿宋" w:cs="仿宋"/>
          <w:color w:val="000000" w:themeColor="text1"/>
          <w:kern w:val="2"/>
          <w:sz w:val="32"/>
          <w:szCs w:val="32"/>
          <w:lang w:val="zh-CN" w:eastAsia="zh-CN" w:bidi="ar-SA"/>
          <w14:textFill>
            <w14:solidFill>
              <w14:schemeClr w14:val="tx1"/>
            </w14:solidFill>
          </w14:textFill>
        </w:rPr>
        <w:t>足额纳入年初预算，以确保我区涉农监测</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等调查</w:t>
      </w:r>
      <w:r>
        <w:rPr>
          <w:rFonts w:hint="eastAsia" w:ascii="仿宋" w:hAnsi="仿宋" w:eastAsia="仿宋" w:cs="仿宋"/>
          <w:color w:val="000000" w:themeColor="text1"/>
          <w:kern w:val="2"/>
          <w:sz w:val="32"/>
          <w:szCs w:val="32"/>
          <w:lang w:val="zh-CN" w:eastAsia="zh-CN" w:bidi="ar-SA"/>
          <w14:textFill>
            <w14:solidFill>
              <w14:schemeClr w14:val="tx1"/>
            </w14:solidFill>
          </w14:textFill>
        </w:rPr>
        <w:t>工作有序推进。</w:t>
      </w:r>
    </w:p>
    <w:p>
      <w:pPr>
        <w:keepNext w:val="0"/>
        <w:keepLines w:val="0"/>
        <w:pageBreakBefore w:val="0"/>
        <w:kinsoku/>
        <w:wordWrap/>
        <w:overflowPunct/>
        <w:topLinePunct w:val="0"/>
        <w:autoSpaceDE/>
        <w:autoSpaceDN/>
        <w:bidi w:val="0"/>
        <w:spacing w:line="560" w:lineRule="exact"/>
        <w:jc w:val="left"/>
        <w:textAlignment w:val="auto"/>
        <w:rPr>
          <w:color w:val="000000" w:themeColor="text1"/>
          <w14:textFill>
            <w14:solidFill>
              <w14:schemeClr w14:val="tx1"/>
            </w14:solidFill>
          </w14:textFill>
        </w:rPr>
      </w:pPr>
    </w:p>
    <w:p>
      <w:pPr>
        <w:pStyle w:val="5"/>
        <w:pageBreakBefore w:val="0"/>
        <w:kinsoku/>
        <w:wordWrap/>
        <w:overflowPunct/>
        <w:topLinePunct w:val="0"/>
        <w:bidi w:val="0"/>
        <w:spacing w:line="560" w:lineRule="exact"/>
        <w:textAlignment w:val="auto"/>
        <w:rPr>
          <w:rFonts w:hint="eastAsia" w:ascii="仿宋_GB2312" w:hAnsi="Calibri" w:eastAsia="仿宋_GB2312" w:cs="仿宋"/>
          <w:color w:val="auto"/>
          <w:kern w:val="0"/>
          <w:sz w:val="32"/>
          <w:szCs w:val="32"/>
          <w:highlight w:val="none"/>
          <w:lang w:val="en-US" w:eastAsia="zh-CN" w:bidi="ar-SA"/>
        </w:rPr>
      </w:pPr>
    </w:p>
    <w:p>
      <w:pPr>
        <w:pStyle w:val="5"/>
        <w:pageBreakBefore w:val="0"/>
        <w:kinsoku/>
        <w:wordWrap/>
        <w:overflowPunct/>
        <w:topLinePunct w:val="0"/>
        <w:bidi w:val="0"/>
        <w:spacing w:line="560" w:lineRule="exact"/>
        <w:textAlignment w:val="auto"/>
        <w:rPr>
          <w:rFonts w:hint="eastAsia" w:ascii="仿宋_GB2312" w:hAnsi="Calibri" w:eastAsia="仿宋_GB2312" w:cs="仿宋"/>
          <w:color w:val="auto"/>
          <w:kern w:val="0"/>
          <w:sz w:val="32"/>
          <w:szCs w:val="32"/>
          <w:highlight w:val="none"/>
          <w:lang w:val="en-US" w:eastAsia="zh-CN" w:bidi="ar-SA"/>
        </w:rPr>
        <w:sectPr>
          <w:pgSz w:w="11906" w:h="16838"/>
          <w:pgMar w:top="1440" w:right="1800" w:bottom="1440" w:left="1800" w:header="851" w:footer="992" w:gutter="0"/>
          <w:pgNumType w:start="1"/>
          <w:cols w:space="0" w:num="1"/>
          <w:rtlGutter w:val="0"/>
          <w:docGrid w:type="lines" w:linePitch="312" w:charSpace="0"/>
        </w:sectPr>
      </w:pPr>
    </w:p>
    <w:p>
      <w:pPr>
        <w:pStyle w:val="5"/>
        <w:pageBreakBefore w:val="0"/>
        <w:kinsoku/>
        <w:wordWrap/>
        <w:overflowPunct/>
        <w:topLinePunct w:val="0"/>
        <w:bidi w:val="0"/>
        <w:spacing w:line="560" w:lineRule="exact"/>
        <w:textAlignment w:val="auto"/>
        <w:rPr>
          <w:rFonts w:hint="eastAsia" w:ascii="仿宋_GB2312" w:hAnsi="Calibri" w:eastAsia="仿宋_GB2312" w:cs="仿宋"/>
          <w:color w:val="auto"/>
          <w:kern w:val="0"/>
          <w:sz w:val="32"/>
          <w:szCs w:val="32"/>
          <w:highlight w:val="none"/>
          <w:lang w:val="en-US" w:eastAsia="zh-CN" w:bidi="ar-SA"/>
        </w:rPr>
      </w:pPr>
    </w:p>
    <w:tbl>
      <w:tblPr>
        <w:tblStyle w:val="14"/>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1"/>
        <w:gridCol w:w="2005"/>
        <w:gridCol w:w="1740"/>
        <w:gridCol w:w="2216"/>
        <w:gridCol w:w="517"/>
        <w:gridCol w:w="1642"/>
        <w:gridCol w:w="756"/>
        <w:gridCol w:w="1083"/>
        <w:gridCol w:w="504"/>
        <w:gridCol w:w="454"/>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51190222T000005051213-涉农监测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统计局</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巴中市巴州区统计局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51190222T000005051292-四上企业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统计局</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巴中市巴州区统计局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51190222T000005826641-涉农监测2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统计局</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巴中市巴州区统计局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预算年度内完成相关工作</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统计专项调查</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社会化评价数量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在预算年度内完成</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在预算范围内完成</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51190222T000006141838-驻村帮扶工作及乡村振兴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统计局</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巴中市巴州区统计局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驻村帮扶及乡村振兴</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驻帮及乡村振兴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51190222T000006149343-专项统计经费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统计局</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巴中市巴州区统计局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完成统计专项任务</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完成统计专项任务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元/个</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
      <w:pPr>
        <w:pStyle w:val="5"/>
        <w:pageBreakBefore w:val="0"/>
        <w:kinsoku/>
        <w:wordWrap/>
        <w:overflowPunct/>
        <w:topLinePunct w:val="0"/>
        <w:bidi w:val="0"/>
        <w:spacing w:line="560" w:lineRule="exact"/>
        <w:textAlignment w:val="auto"/>
        <w:rPr>
          <w:rFonts w:hint="eastAsia" w:ascii="仿宋_GB2312" w:hAnsi="Calibri" w:eastAsia="仿宋_GB2312" w:cs="仿宋"/>
          <w:color w:val="auto"/>
          <w:kern w:val="0"/>
          <w:sz w:val="32"/>
          <w:szCs w:val="32"/>
          <w:highlight w:val="none"/>
          <w:lang w:val="en-US" w:eastAsia="zh-CN" w:bidi="ar-SA"/>
        </w:rPr>
        <w:sectPr>
          <w:pgSz w:w="16838" w:h="11906" w:orient="landscape"/>
          <w:pgMar w:top="1803" w:right="1440" w:bottom="1803" w:left="1440" w:header="851" w:footer="992" w:gutter="0"/>
          <w:cols w:space="0" w:num="1"/>
          <w:rtlGutter w:val="0"/>
          <w:docGrid w:type="lines" w:linePitch="312" w:charSpace="0"/>
        </w:sectPr>
      </w:pPr>
    </w:p>
    <w:p>
      <w:pPr>
        <w:keepNext w:val="0"/>
        <w:keepLines w:val="0"/>
        <w:pageBreakBefore w:val="0"/>
        <w:kinsoku/>
        <w:wordWrap/>
        <w:overflowPunct/>
        <w:topLinePunct w:val="0"/>
        <w:autoSpaceDN/>
        <w:bidi w:val="0"/>
        <w:spacing w:line="560" w:lineRule="exact"/>
        <w:ind w:left="0"/>
        <w:jc w:val="center"/>
        <w:textAlignment w:val="auto"/>
        <w:outlineLvl w:val="0"/>
        <w:rPr>
          <w:rStyle w:val="26"/>
          <w:rFonts w:hint="eastAsia" w:ascii="黑体" w:hAnsi="黑体" w:eastAsia="黑体" w:cs="黑体"/>
          <w:b w:val="0"/>
          <w:bCs w:val="0"/>
          <w:lang w:val="en-US" w:eastAsia="zh-CN"/>
        </w:rPr>
      </w:pPr>
      <w:bookmarkStart w:id="78" w:name="_Toc17950"/>
      <w:r>
        <w:rPr>
          <w:rStyle w:val="26"/>
          <w:rFonts w:hint="eastAsia" w:ascii="黑体" w:hAnsi="黑体" w:eastAsia="黑体" w:cs="黑体"/>
          <w:b w:val="0"/>
          <w:bCs w:val="0"/>
          <w:lang w:val="en-US" w:eastAsia="zh-CN"/>
        </w:rPr>
        <w:t>第五部分 附表</w:t>
      </w:r>
      <w:bookmarkEnd w:id="69"/>
      <w:bookmarkEnd w:id="73"/>
      <w:bookmarkEnd w:id="78"/>
      <w:bookmarkStart w:id="79" w:name="_Toc15396619"/>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80" w:name="_Toc209"/>
      <w:r>
        <w:rPr>
          <w:rFonts w:hint="eastAsia" w:ascii="仿宋" w:hAnsi="仿宋" w:eastAsia="仿宋" w:cs="仿宋"/>
          <w:b w:val="0"/>
          <w:bCs w:val="0"/>
        </w:rPr>
        <w:t>一、收入支出决算总表</w:t>
      </w:r>
      <w:bookmarkEnd w:id="79"/>
      <w:bookmarkEnd w:id="80"/>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81" w:name="_Toc3778"/>
      <w:bookmarkStart w:id="82" w:name="_Toc15396620"/>
      <w:r>
        <w:rPr>
          <w:rFonts w:hint="eastAsia" w:ascii="仿宋" w:hAnsi="仿宋" w:eastAsia="仿宋" w:cs="仿宋"/>
          <w:b w:val="0"/>
          <w:bCs w:val="0"/>
        </w:rPr>
        <w:t>二、收入决算表</w:t>
      </w:r>
      <w:bookmarkEnd w:id="81"/>
      <w:bookmarkEnd w:id="82"/>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83" w:name="_Toc9798"/>
      <w:bookmarkStart w:id="84" w:name="_Toc15396621"/>
      <w:r>
        <w:rPr>
          <w:rFonts w:hint="eastAsia" w:ascii="仿宋" w:hAnsi="仿宋" w:eastAsia="仿宋" w:cs="仿宋"/>
          <w:b w:val="0"/>
          <w:bCs w:val="0"/>
        </w:rPr>
        <w:t>三、支出决算表</w:t>
      </w:r>
      <w:bookmarkEnd w:id="83"/>
      <w:bookmarkEnd w:id="84"/>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85" w:name="_Toc15396622"/>
      <w:bookmarkStart w:id="86" w:name="_Toc26979"/>
      <w:r>
        <w:rPr>
          <w:rFonts w:hint="eastAsia" w:ascii="仿宋" w:hAnsi="仿宋" w:eastAsia="仿宋" w:cs="仿宋"/>
          <w:b w:val="0"/>
          <w:bCs w:val="0"/>
        </w:rPr>
        <w:t>四、财政拨款收入支出决算总表</w:t>
      </w:r>
      <w:bookmarkEnd w:id="85"/>
      <w:bookmarkEnd w:id="86"/>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87" w:name="_Toc15396623"/>
      <w:bookmarkStart w:id="88" w:name="_Toc23041"/>
      <w:r>
        <w:rPr>
          <w:rFonts w:hint="eastAsia" w:ascii="仿宋" w:hAnsi="仿宋" w:eastAsia="仿宋" w:cs="仿宋"/>
          <w:b w:val="0"/>
          <w:bCs w:val="0"/>
        </w:rPr>
        <w:t>五、财政拨款支出决算明细表</w:t>
      </w:r>
      <w:bookmarkEnd w:id="87"/>
      <w:bookmarkEnd w:id="88"/>
      <w:bookmarkStart w:id="89" w:name="_Toc15396624"/>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0" w:name="_Toc5496"/>
      <w:r>
        <w:rPr>
          <w:rFonts w:hint="eastAsia" w:ascii="仿宋" w:hAnsi="仿宋" w:eastAsia="仿宋" w:cs="仿宋"/>
          <w:b w:val="0"/>
          <w:bCs w:val="0"/>
        </w:rPr>
        <w:t>六、一般公共预算财政拨款支出决算表</w:t>
      </w:r>
      <w:bookmarkEnd w:id="89"/>
      <w:bookmarkEnd w:id="90"/>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1" w:name="_Toc18833"/>
      <w:bookmarkStart w:id="92" w:name="_Toc15396625"/>
      <w:r>
        <w:rPr>
          <w:rFonts w:hint="eastAsia" w:ascii="仿宋" w:hAnsi="仿宋" w:eastAsia="仿宋" w:cs="仿宋"/>
          <w:b w:val="0"/>
          <w:bCs w:val="0"/>
        </w:rPr>
        <w:t>七、一般公共预算财政拨款支出决算明细表</w:t>
      </w:r>
      <w:bookmarkEnd w:id="91"/>
      <w:bookmarkEnd w:id="92"/>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3" w:name="_Toc3709"/>
      <w:bookmarkStart w:id="94" w:name="_Toc15396626"/>
      <w:r>
        <w:rPr>
          <w:rFonts w:hint="eastAsia" w:ascii="仿宋" w:hAnsi="仿宋" w:eastAsia="仿宋" w:cs="仿宋"/>
          <w:b w:val="0"/>
          <w:bCs w:val="0"/>
        </w:rPr>
        <w:t>八、一般公共预算财政拨款基本支出决算表</w:t>
      </w:r>
      <w:bookmarkEnd w:id="93"/>
      <w:bookmarkEnd w:id="94"/>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5" w:name="_Toc15396627"/>
      <w:bookmarkStart w:id="96" w:name="_Toc7681"/>
      <w:r>
        <w:rPr>
          <w:rFonts w:hint="eastAsia" w:ascii="仿宋" w:hAnsi="仿宋" w:eastAsia="仿宋" w:cs="仿宋"/>
          <w:b w:val="0"/>
          <w:bCs w:val="0"/>
        </w:rPr>
        <w:t>九、一般公共预算财政拨款项目支出决算表</w:t>
      </w:r>
      <w:bookmarkEnd w:id="95"/>
      <w:bookmarkEnd w:id="96"/>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7" w:name="_Toc15396628"/>
      <w:bookmarkStart w:id="98" w:name="_Toc3788"/>
      <w:r>
        <w:rPr>
          <w:rFonts w:hint="eastAsia" w:ascii="仿宋" w:hAnsi="仿宋" w:eastAsia="仿宋" w:cs="仿宋"/>
          <w:b w:val="0"/>
          <w:bCs w:val="0"/>
        </w:rPr>
        <w:t>十、</w:t>
      </w:r>
      <w:bookmarkEnd w:id="97"/>
      <w:r>
        <w:rPr>
          <w:rFonts w:hint="eastAsia" w:ascii="仿宋" w:hAnsi="仿宋" w:eastAsia="仿宋" w:cs="仿宋"/>
          <w:b w:val="0"/>
          <w:bCs w:val="0"/>
        </w:rPr>
        <w:t>政府性基金预算财政拨款收入支出决算表</w:t>
      </w:r>
      <w:bookmarkEnd w:id="98"/>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99" w:name="_Toc15396629"/>
      <w:bookmarkStart w:id="100" w:name="_Toc28632"/>
      <w:r>
        <w:rPr>
          <w:rFonts w:hint="eastAsia" w:ascii="仿宋" w:hAnsi="仿宋" w:eastAsia="仿宋" w:cs="仿宋"/>
          <w:b w:val="0"/>
          <w:bCs w:val="0"/>
        </w:rPr>
        <w:t>十一、</w:t>
      </w:r>
      <w:bookmarkEnd w:id="99"/>
      <w:r>
        <w:rPr>
          <w:rFonts w:hint="eastAsia" w:ascii="仿宋" w:hAnsi="仿宋" w:eastAsia="仿宋" w:cs="仿宋"/>
          <w:b w:val="0"/>
          <w:bCs w:val="0"/>
        </w:rPr>
        <w:t>国有资本经营预算</w:t>
      </w:r>
      <w:r>
        <w:rPr>
          <w:rFonts w:hint="eastAsia" w:ascii="仿宋" w:hAnsi="仿宋" w:eastAsia="仿宋" w:cs="仿宋"/>
          <w:b w:val="0"/>
          <w:bCs w:val="0"/>
          <w:lang w:eastAsia="zh-CN"/>
        </w:rPr>
        <w:t>财政拨款收入</w:t>
      </w:r>
      <w:r>
        <w:rPr>
          <w:rFonts w:hint="eastAsia" w:ascii="仿宋" w:hAnsi="仿宋" w:eastAsia="仿宋" w:cs="仿宋"/>
          <w:b w:val="0"/>
          <w:bCs w:val="0"/>
        </w:rPr>
        <w:t>支出决算表</w:t>
      </w:r>
      <w:bookmarkEnd w:id="100"/>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rPr>
      </w:pPr>
      <w:bookmarkStart w:id="101" w:name="_Toc15396630"/>
      <w:bookmarkStart w:id="102" w:name="_Toc15896"/>
      <w:r>
        <w:rPr>
          <w:rFonts w:hint="eastAsia" w:ascii="仿宋" w:hAnsi="仿宋" w:eastAsia="仿宋" w:cs="仿宋"/>
          <w:b w:val="0"/>
          <w:bCs w:val="0"/>
        </w:rPr>
        <w:t>十二、</w:t>
      </w:r>
      <w:bookmarkEnd w:id="101"/>
      <w:r>
        <w:rPr>
          <w:rFonts w:hint="eastAsia" w:ascii="仿宋" w:hAnsi="仿宋" w:eastAsia="仿宋" w:cs="仿宋"/>
          <w:b w:val="0"/>
          <w:bCs w:val="0"/>
          <w:lang w:eastAsia="zh-CN"/>
        </w:rPr>
        <w:t>国有资本经营预算财政拨款支出决算表</w:t>
      </w:r>
      <w:bookmarkEnd w:id="102"/>
    </w:p>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lang w:eastAsia="zh-CN"/>
        </w:rPr>
      </w:pPr>
      <w:bookmarkStart w:id="103" w:name="_Toc15396631"/>
      <w:bookmarkStart w:id="104" w:name="_Toc7201"/>
      <w:r>
        <w:rPr>
          <w:rFonts w:hint="eastAsia" w:ascii="仿宋" w:hAnsi="仿宋" w:eastAsia="仿宋" w:cs="仿宋"/>
          <w:b w:val="0"/>
          <w:bCs w:val="0"/>
        </w:rPr>
        <w:t>十三、</w:t>
      </w:r>
      <w:bookmarkEnd w:id="103"/>
      <w:r>
        <w:rPr>
          <w:rFonts w:hint="eastAsia" w:ascii="仿宋" w:hAnsi="仿宋" w:eastAsia="仿宋" w:cs="仿宋"/>
          <w:b w:val="0"/>
          <w:bCs w:val="0"/>
          <w:lang w:eastAsia="zh-CN"/>
        </w:rPr>
        <w:t>财政拨款“三公”经费支出决算表</w:t>
      </w:r>
      <w:bookmarkEnd w:id="104"/>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BCE43"/>
    <w:multiLevelType w:val="singleLevel"/>
    <w:tmpl w:val="914BCE43"/>
    <w:lvl w:ilvl="0" w:tentative="0">
      <w:start w:val="1"/>
      <w:numFmt w:val="decimal"/>
      <w:suff w:val="nothing"/>
      <w:lvlText w:val="（%1）"/>
      <w:lvlJc w:val="left"/>
    </w:lvl>
  </w:abstractNum>
  <w:abstractNum w:abstractNumId="1">
    <w:nsid w:val="C3ED6E5B"/>
    <w:multiLevelType w:val="singleLevel"/>
    <w:tmpl w:val="C3ED6E5B"/>
    <w:lvl w:ilvl="0" w:tentative="0">
      <w:start w:val="1"/>
      <w:numFmt w:val="decimal"/>
      <w:lvlText w:val="%1."/>
      <w:lvlJc w:val="left"/>
      <w:pPr>
        <w:tabs>
          <w:tab w:val="left" w:pos="312"/>
        </w:tabs>
      </w:pPr>
    </w:lvl>
  </w:abstractNum>
  <w:abstractNum w:abstractNumId="2">
    <w:nsid w:val="D0C47966"/>
    <w:multiLevelType w:val="singleLevel"/>
    <w:tmpl w:val="D0C47966"/>
    <w:lvl w:ilvl="0" w:tentative="0">
      <w:start w:val="2"/>
      <w:numFmt w:val="chineseCounting"/>
      <w:suff w:val="nothing"/>
      <w:lvlText w:val="（%1）"/>
      <w:lvlJc w:val="left"/>
      <w:rPr>
        <w:rFonts w:hint="eastAsia"/>
      </w:rPr>
    </w:lvl>
  </w:abstractNum>
  <w:abstractNum w:abstractNumId="3">
    <w:nsid w:val="D8044994"/>
    <w:multiLevelType w:val="singleLevel"/>
    <w:tmpl w:val="D8044994"/>
    <w:lvl w:ilvl="0" w:tentative="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M2VlMzAxNjhhMDgwMTE1ZTIwYWRmZTA4ZTFhM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7DE5"/>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6F34EB6"/>
    <w:rsid w:val="0A2032A3"/>
    <w:rsid w:val="0B8A37D8"/>
    <w:rsid w:val="1029256F"/>
    <w:rsid w:val="10C055FF"/>
    <w:rsid w:val="118107EC"/>
    <w:rsid w:val="11DD6519"/>
    <w:rsid w:val="16BB723D"/>
    <w:rsid w:val="18015F3F"/>
    <w:rsid w:val="1877529C"/>
    <w:rsid w:val="19205962"/>
    <w:rsid w:val="1BE8440E"/>
    <w:rsid w:val="1D155CEE"/>
    <w:rsid w:val="1F0827F2"/>
    <w:rsid w:val="20F57F95"/>
    <w:rsid w:val="240371BF"/>
    <w:rsid w:val="25711CC6"/>
    <w:rsid w:val="25C741E6"/>
    <w:rsid w:val="27842671"/>
    <w:rsid w:val="297642EB"/>
    <w:rsid w:val="29F74B4B"/>
    <w:rsid w:val="29FD04D3"/>
    <w:rsid w:val="2A6B2787"/>
    <w:rsid w:val="2ABE7A3E"/>
    <w:rsid w:val="2CA234A8"/>
    <w:rsid w:val="2EFA178C"/>
    <w:rsid w:val="30B46D73"/>
    <w:rsid w:val="319F7F4E"/>
    <w:rsid w:val="330142AD"/>
    <w:rsid w:val="37F663AD"/>
    <w:rsid w:val="383D272C"/>
    <w:rsid w:val="39AE70AB"/>
    <w:rsid w:val="3C0C0783"/>
    <w:rsid w:val="3C694FD5"/>
    <w:rsid w:val="3F9F3A96"/>
    <w:rsid w:val="48066880"/>
    <w:rsid w:val="48217EC1"/>
    <w:rsid w:val="48BF60AB"/>
    <w:rsid w:val="493C27E9"/>
    <w:rsid w:val="496F39ED"/>
    <w:rsid w:val="49FF41D3"/>
    <w:rsid w:val="4BE068DB"/>
    <w:rsid w:val="4BF6002B"/>
    <w:rsid w:val="4C9269AF"/>
    <w:rsid w:val="4ECE2238"/>
    <w:rsid w:val="4FBB38B6"/>
    <w:rsid w:val="51DB4B86"/>
    <w:rsid w:val="528F6508"/>
    <w:rsid w:val="55333C3E"/>
    <w:rsid w:val="58F76517"/>
    <w:rsid w:val="606112E3"/>
    <w:rsid w:val="61724A3F"/>
    <w:rsid w:val="64CA39A1"/>
    <w:rsid w:val="672C55DE"/>
    <w:rsid w:val="67AB0791"/>
    <w:rsid w:val="67F70212"/>
    <w:rsid w:val="68B65AA7"/>
    <w:rsid w:val="69630ADE"/>
    <w:rsid w:val="6C4A05C8"/>
    <w:rsid w:val="6D3B1A89"/>
    <w:rsid w:val="6FC3279B"/>
    <w:rsid w:val="700F1E05"/>
    <w:rsid w:val="71BF4EC2"/>
    <w:rsid w:val="720A4770"/>
    <w:rsid w:val="72734D90"/>
    <w:rsid w:val="72DC599F"/>
    <w:rsid w:val="73B632C2"/>
    <w:rsid w:val="7412278C"/>
    <w:rsid w:val="79E7B28D"/>
    <w:rsid w:val="7A996368"/>
    <w:rsid w:val="7EFB130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next w:val="9"/>
    <w:link w:val="21"/>
    <w:qFormat/>
    <w:uiPriority w:val="99"/>
    <w:pPr>
      <w:tabs>
        <w:tab w:val="center" w:pos="4153"/>
        <w:tab w:val="right" w:pos="8306"/>
      </w:tabs>
      <w:snapToGrid w:val="0"/>
      <w:jc w:val="left"/>
    </w:pPr>
    <w:rPr>
      <w:rFonts w:ascii="Calibri" w:hAnsi="Calibri"/>
      <w:kern w:val="0"/>
      <w:sz w:val="18"/>
      <w:szCs w:val="18"/>
    </w:rPr>
  </w:style>
  <w:style w:type="paragraph" w:styleId="9">
    <w:name w:val="Title"/>
    <w:basedOn w:val="1"/>
    <w:next w:val="1"/>
    <w:qFormat/>
    <w:uiPriority w:val="10"/>
    <w:pPr>
      <w:spacing w:line="360" w:lineRule="auto"/>
      <w:jc w:val="center"/>
      <w:outlineLvl w:val="0"/>
    </w:pPr>
    <w:rPr>
      <w:rFonts w:ascii="Arial" w:hAnsi="Arial"/>
      <w:b/>
      <w:sz w:val="32"/>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7.bin"/><Relationship Id="rId16" Type="http://schemas.openxmlformats.org/officeDocument/2006/relationships/image" Target="media/image5.emf"/><Relationship Id="rId15" Type="http://schemas.openxmlformats.org/officeDocument/2006/relationships/oleObject" Target="embeddings/oleObject6.bin"/><Relationship Id="rId14" Type="http://schemas.openxmlformats.org/officeDocument/2006/relationships/image" Target="media/image4.e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25</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花开花落、</cp:lastModifiedBy>
  <cp:lastPrinted>2023-07-31T02:35:00Z</cp:lastPrinted>
  <dcterms:modified xsi:type="dcterms:W3CDTF">2023-11-28T02:55:39Z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5E78A44E918B493895D2516943947FA5_13</vt:lpwstr>
  </property>
</Properties>
</file>