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DB" w:rsidRDefault="005D29DB">
      <w:pPr>
        <w:spacing w:line="600" w:lineRule="exact"/>
        <w:jc w:val="center"/>
        <w:outlineLvl w:val="0"/>
        <w:rPr>
          <w:rFonts w:ascii="方正小标宋简体" w:eastAsia="方正小标宋简体" w:hAnsi="宋体"/>
          <w:sz w:val="72"/>
          <w:szCs w:val="72"/>
        </w:rPr>
      </w:pPr>
      <w:bookmarkStart w:id="0" w:name="_Toc15396475"/>
      <w:bookmarkStart w:id="1" w:name="_Toc15378441"/>
      <w:bookmarkStart w:id="2" w:name="_Toc15396597"/>
      <w:bookmarkStart w:id="3" w:name="_Toc15377425"/>
      <w:bookmarkStart w:id="4" w:name="_Toc15377193"/>
      <w:bookmarkStart w:id="5" w:name="_Toc15306267"/>
    </w:p>
    <w:p w:rsidR="005D29DB" w:rsidRDefault="005D29DB">
      <w:pPr>
        <w:spacing w:line="600" w:lineRule="exact"/>
        <w:jc w:val="center"/>
        <w:outlineLvl w:val="0"/>
        <w:rPr>
          <w:rFonts w:ascii="方正小标宋简体" w:eastAsia="方正小标宋简体" w:hAnsi="宋体"/>
          <w:sz w:val="72"/>
          <w:szCs w:val="72"/>
        </w:rPr>
      </w:pPr>
    </w:p>
    <w:p w:rsidR="005D29DB" w:rsidRDefault="005D29DB">
      <w:pPr>
        <w:spacing w:line="600" w:lineRule="exact"/>
        <w:jc w:val="center"/>
        <w:outlineLvl w:val="0"/>
        <w:rPr>
          <w:rFonts w:ascii="方正小标宋简体" w:eastAsia="方正小标宋简体" w:hAnsi="宋体"/>
          <w:sz w:val="72"/>
          <w:szCs w:val="72"/>
        </w:rPr>
      </w:pPr>
    </w:p>
    <w:p w:rsidR="005D29DB" w:rsidRDefault="005D29DB">
      <w:pPr>
        <w:spacing w:line="600" w:lineRule="exact"/>
        <w:jc w:val="center"/>
        <w:outlineLvl w:val="0"/>
        <w:rPr>
          <w:rFonts w:ascii="方正小标宋简体" w:eastAsia="方正小标宋简体" w:hAnsi="宋体"/>
          <w:sz w:val="72"/>
          <w:szCs w:val="72"/>
        </w:rPr>
      </w:pPr>
    </w:p>
    <w:p w:rsidR="005D29DB" w:rsidRDefault="007A6824">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w:t>
      </w:r>
      <w:r w:rsidR="00062357">
        <w:rPr>
          <w:rFonts w:ascii="方正小标宋简体" w:eastAsia="方正小标宋简体" w:hAnsi="方正小标宋简体" w:cs="方正小标宋简体" w:hint="eastAsia"/>
          <w:sz w:val="72"/>
          <w:szCs w:val="72"/>
        </w:rPr>
        <w:t>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5D29DB" w:rsidRDefault="001E35B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194"/>
      <w:bookmarkStart w:id="7" w:name="_Toc15396476"/>
      <w:bookmarkStart w:id="8" w:name="_Toc15378442"/>
      <w:bookmarkStart w:id="9" w:name="_Toc15377426"/>
      <w:bookmarkStart w:id="10" w:name="_Toc15396598"/>
      <w:bookmarkStart w:id="11" w:name="_Toc15306268"/>
      <w:bookmarkEnd w:id="5"/>
      <w:r>
        <w:rPr>
          <w:rFonts w:ascii="方正小标宋简体" w:eastAsia="方正小标宋简体" w:hAnsi="方正小标宋简体" w:cs="方正小标宋简体" w:hint="eastAsia"/>
          <w:sz w:val="72"/>
          <w:szCs w:val="72"/>
        </w:rPr>
        <w:t>中共</w:t>
      </w:r>
      <w:r w:rsidR="007A6824">
        <w:rPr>
          <w:rFonts w:ascii="方正小标宋简体" w:eastAsia="方正小标宋简体" w:hAnsi="方正小标宋简体" w:cs="方正小标宋简体" w:hint="eastAsia"/>
          <w:sz w:val="72"/>
          <w:szCs w:val="72"/>
        </w:rPr>
        <w:t>巴中市巴州区委</w:t>
      </w:r>
    </w:p>
    <w:p w:rsidR="005D29DB" w:rsidRDefault="007A6824">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机构编制委员会办公室</w:t>
      </w:r>
    </w:p>
    <w:p w:rsidR="005D29DB" w:rsidRDefault="007A6824">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5D29DB" w:rsidRDefault="005D29DB" w:rsidP="00323F0E">
      <w:pPr>
        <w:pStyle w:val="a0"/>
        <w:spacing w:before="93"/>
      </w:pPr>
    </w:p>
    <w:p w:rsidR="005D29DB" w:rsidRDefault="007A6824">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5D29DB" w:rsidRDefault="005D29DB">
      <w:pPr>
        <w:widowControl/>
        <w:jc w:val="center"/>
        <w:rPr>
          <w:rFonts w:ascii="黑体" w:eastAsia="黑体" w:hAnsi="黑体" w:cstheme="minorBidi"/>
          <w:sz w:val="28"/>
          <w:szCs w:val="28"/>
        </w:rPr>
      </w:pPr>
    </w:p>
    <w:p w:rsidR="005D29DB" w:rsidRDefault="007A6824">
      <w:pPr>
        <w:pStyle w:val="10"/>
      </w:pPr>
      <w:r>
        <w:rPr>
          <w:rFonts w:hint="eastAsia"/>
        </w:rPr>
        <w:t>公开时间：2022年</w:t>
      </w:r>
      <w:r w:rsidR="00062357">
        <w:rPr>
          <w:rFonts w:hint="eastAsia"/>
        </w:rPr>
        <w:t>11</w:t>
      </w:r>
      <w:r>
        <w:rPr>
          <w:rFonts w:hint="eastAsia"/>
        </w:rPr>
        <w:t>月</w:t>
      </w:r>
      <w:r w:rsidR="00062357">
        <w:rPr>
          <w:rFonts w:hint="eastAsia"/>
        </w:rPr>
        <w:t>10</w:t>
      </w:r>
      <w:r>
        <w:rPr>
          <w:rFonts w:hint="eastAsia"/>
        </w:rPr>
        <w:t>日</w:t>
      </w:r>
    </w:p>
    <w:p w:rsidR="005D29DB" w:rsidRDefault="005D29DB"/>
    <w:p w:rsidR="005D29DB" w:rsidRDefault="007A6824">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rsidR="005D29DB" w:rsidRDefault="007A6824">
      <w:pPr>
        <w:pStyle w:val="20"/>
        <w:adjustRightInd w:val="0"/>
        <w:snapToGrid w:val="0"/>
        <w:spacing w:line="440" w:lineRule="exact"/>
        <w:jc w:val="left"/>
        <w:rPr>
          <w:rFonts w:ascii="仿宋" w:eastAsia="仿宋" w:hAnsi="仿宋"/>
          <w:sz w:val="24"/>
        </w:rPr>
      </w:pPr>
      <w:r>
        <w:rPr>
          <w:rFonts w:hint="eastAsia"/>
          <w:sz w:val="24"/>
        </w:rPr>
        <w:t>一、</w:t>
      </w:r>
      <w:r w:rsidR="00062357">
        <w:rPr>
          <w:rFonts w:hint="eastAsia"/>
          <w:sz w:val="24"/>
        </w:rPr>
        <w:t>部门职责</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二、机构设置</w:t>
      </w:r>
    </w:p>
    <w:p w:rsidR="005D29DB" w:rsidRDefault="007A6824">
      <w:pPr>
        <w:pStyle w:val="10"/>
        <w:adjustRightInd w:val="0"/>
        <w:snapToGrid w:val="0"/>
        <w:spacing w:before="0" w:line="440" w:lineRule="exact"/>
        <w:jc w:val="left"/>
        <w:rPr>
          <w:sz w:val="24"/>
          <w:szCs w:val="24"/>
        </w:rPr>
      </w:pPr>
      <w:r>
        <w:rPr>
          <w:rFonts w:hint="eastAsia"/>
          <w:sz w:val="24"/>
        </w:rPr>
        <w:t>第二部分</w:t>
      </w:r>
      <w:r w:rsidR="00B84BA5">
        <w:rPr>
          <w:rFonts w:hint="eastAsia"/>
          <w:sz w:val="24"/>
        </w:rPr>
        <w:t xml:space="preserve"> 2022</w:t>
      </w:r>
      <w:r>
        <w:rPr>
          <w:rFonts w:hint="eastAsia"/>
          <w:sz w:val="24"/>
        </w:rPr>
        <w:t>年度部门决算情况说明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p>
    <w:p w:rsidR="005D29DB" w:rsidRDefault="007A6824">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5D29DB" w:rsidRDefault="007A6824">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p>
    <w:p w:rsidR="005D29DB" w:rsidRDefault="007A6824">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8"/>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ab/>
      </w:r>
    </w:p>
    <w:p w:rsidR="005D29DB" w:rsidRDefault="007A6824">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5D29DB" w:rsidRDefault="007A6824">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5D29DB" w:rsidRDefault="007A6824">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5D29DB" w:rsidRDefault="007A6824">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七、一般公共预算财政拨款支出决算明细表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p>
    <w:p w:rsidR="005D29DB" w:rsidRDefault="007A6824">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p>
    <w:p w:rsidR="005D29DB" w:rsidRDefault="007A6824">
      <w:pPr>
        <w:widowControl/>
        <w:adjustRightInd w:val="0"/>
        <w:snapToGrid w:val="0"/>
        <w:spacing w:line="440" w:lineRule="exact"/>
        <w:ind w:firstLineChars="550" w:firstLine="1320"/>
        <w:jc w:val="left"/>
        <w:rPr>
          <w:rFonts w:ascii="仿宋" w:eastAsia="仿宋" w:hAnsi="仿宋"/>
          <w:sz w:val="24"/>
        </w:rPr>
      </w:pPr>
      <w:r>
        <w:rPr>
          <w:rFonts w:ascii="仿宋" w:eastAsia="仿宋" w:hAnsi="仿宋"/>
          <w:sz w:val="24"/>
        </w:rPr>
        <w:t>(注：</w:t>
      </w:r>
      <w:r>
        <w:rPr>
          <w:rFonts w:ascii="仿宋" w:eastAsia="仿宋" w:hAnsi="仿宋" w:hint="eastAsia"/>
          <w:sz w:val="24"/>
        </w:rPr>
        <w:t>请部门根据实际注明页码</w:t>
      </w:r>
      <w:r>
        <w:rPr>
          <w:rFonts w:ascii="仿宋" w:eastAsia="仿宋" w:hAnsi="仿宋"/>
          <w:sz w:val="24"/>
        </w:rPr>
        <w:t>)</w:t>
      </w:r>
    </w:p>
    <w:p w:rsidR="005D29DB" w:rsidRDefault="007A6824">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5D29DB" w:rsidRDefault="007A6824">
      <w:pPr>
        <w:pStyle w:val="1"/>
        <w:jc w:val="center"/>
        <w:rPr>
          <w:rFonts w:ascii="黑体" w:eastAsia="黑体"/>
          <w:sz w:val="32"/>
          <w:szCs w:val="32"/>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5D29DB" w:rsidRDefault="007A6824">
      <w:pPr>
        <w:pStyle w:val="2"/>
        <w:rPr>
          <w:rStyle w:val="2Char"/>
          <w:rFonts w:ascii="仿宋" w:eastAsia="仿宋" w:hAnsi="仿宋"/>
        </w:rPr>
      </w:pPr>
      <w:bookmarkStart w:id="14" w:name="_Toc15377197"/>
      <w:bookmarkStart w:id="15" w:name="_Toc15396600"/>
      <w:r>
        <w:rPr>
          <w:rFonts w:ascii="黑体" w:eastAsia="黑体" w:hAnsi="黑体" w:hint="eastAsia"/>
          <w:b w:val="0"/>
        </w:rPr>
        <w:t>一、</w:t>
      </w:r>
      <w:bookmarkEnd w:id="14"/>
      <w:bookmarkEnd w:id="15"/>
      <w:r w:rsidR="00062357">
        <w:rPr>
          <w:rFonts w:ascii="黑体" w:eastAsia="黑体" w:hAnsi="黑体" w:hint="eastAsia"/>
          <w:b w:val="0"/>
        </w:rPr>
        <w:t>部门职责</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（1）贯彻执行中央、省、市关于行政管理体制改革和机构改革、事业单位改革及机构编制管理的方针政策、法律法规规章，拟订全区机构编制规范性文件并监督实施。</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研究拟订全区行政管理体制改革和机构改革方案，审核各乡（镇、街道）、区直各部门“三定”规定，指导各乡镇、区直各部门行政管理体制改革和机构改革，评估改革效果、参与行政审批制度改革和行政区划调整的有关工作。</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拟订全区各级行政编制、政法专项编制总额分配方案，审核同一层级调整行政编制事项，提出全区行政事业编制总量控制和动态调整方案、负责全区机关事业单位机构编制实名制管理工作、对全区机关事业单位使用空缺编制补充人员进行核批、指导乡（镇、街道）、区级各部门机构编制工作。</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负责区委、区政府各部门，区人大、区政协机关，区法院、区检察院机关，各民主党派、区人民团体机关以及乡（镇、街道）的机构编制管理工作、协调区直各部门之间及区直各部门与乡（镇、街道）之间的职责分工。</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研究拟订全区事业单位改革方案和事业单位改革方案及实施意见，负责全区事业单位机构编制管理，审核全区各事业单位的机构编制方案，负责参照《公务员法》管理事业单位职责的审核工作，审核乡（镇、街道）、区直事业单位及部门直属事</w:t>
      </w:r>
      <w:r>
        <w:rPr>
          <w:rFonts w:ascii="仿宋_GB2312" w:eastAsia="仿宋_GB2312" w:hAnsi="仿宋" w:hint="eastAsia"/>
          <w:sz w:val="32"/>
          <w:szCs w:val="32"/>
        </w:rPr>
        <w:lastRenderedPageBreak/>
        <w:t>业单位改革总体方案，指导、协调各乡（镇、街道）事业单位改革和机构编制管理工作。</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（6）监督检查全区行政管理体制改革和机构改革方案及机构编制规定执行情况，建立机构编制工作考核评估制度，会同有关部门查处机构编制违法违纪行为。</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（7）负责全区事业单位登记管理工作。</w:t>
      </w:r>
    </w:p>
    <w:p w:rsidR="005D29DB" w:rsidRDefault="007A6824">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（8）承办区委、区政府和区委编委交办的其他工作。</w:t>
      </w:r>
    </w:p>
    <w:p w:rsidR="005D29DB" w:rsidRDefault="007A6824">
      <w:pPr>
        <w:pStyle w:val="2"/>
        <w:rPr>
          <w:rStyle w:val="2Char"/>
          <w:rFonts w:ascii="黑体" w:eastAsia="黑体" w:hAnsi="黑体"/>
        </w:rPr>
      </w:pPr>
      <w:bookmarkStart w:id="16" w:name="_Toc15396601"/>
      <w:bookmarkStart w:id="17" w:name="_Toc15377200"/>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16"/>
      <w:bookmarkEnd w:id="17"/>
    </w:p>
    <w:p w:rsidR="005D29DB" w:rsidRDefault="007A6824">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区委编办内设综合股、机构编制股、监督检查股（政策法规股）、机构编制实名制股，下属二级单位3个，其中，参照公务员法管理的事业单位1个，其他事业单位2个。</w:t>
      </w:r>
    </w:p>
    <w:p w:rsidR="005D29DB" w:rsidRDefault="007A6824">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以上二级单位没有纳入区委编办2020年度部门决算编制范围的二级预算单位（统一核算）。</w:t>
      </w:r>
    </w:p>
    <w:p w:rsidR="005D29DB" w:rsidRDefault="007A6824">
      <w:pPr>
        <w:widowControl/>
        <w:jc w:val="left"/>
        <w:rPr>
          <w:rFonts w:ascii="仿宋" w:eastAsia="仿宋" w:hAnsi="仿宋"/>
          <w:kern w:val="0"/>
          <w:sz w:val="32"/>
          <w:szCs w:val="32"/>
        </w:rPr>
      </w:pPr>
      <w:r>
        <w:rPr>
          <w:rFonts w:ascii="仿宋" w:eastAsia="仿宋" w:hAnsi="仿宋"/>
          <w:sz w:val="32"/>
          <w:szCs w:val="32"/>
        </w:rPr>
        <w:br w:type="page"/>
      </w:r>
    </w:p>
    <w:p w:rsidR="005D29DB" w:rsidRDefault="007A6824">
      <w:pPr>
        <w:pStyle w:val="1"/>
        <w:ind w:right="440"/>
        <w:jc w:val="center"/>
        <w:rPr>
          <w:rStyle w:val="1Char"/>
          <w:rFonts w:ascii="黑体" w:eastAsia="黑体" w:hAnsi="黑体"/>
          <w:bCs/>
        </w:rPr>
      </w:pPr>
      <w:bookmarkStart w:id="18" w:name="_Toc15377204"/>
      <w:bookmarkStart w:id="19" w:name="_Toc15396602"/>
      <w:r>
        <w:rPr>
          <w:rFonts w:ascii="黑体" w:eastAsia="黑体" w:hAnsi="黑体" w:hint="eastAsia"/>
          <w:b w:val="0"/>
        </w:rPr>
        <w:lastRenderedPageBreak/>
        <w:t>第二部分</w:t>
      </w:r>
      <w:r w:rsidR="00B84BA5">
        <w:rPr>
          <w:rFonts w:ascii="黑体" w:eastAsia="黑体" w:hAnsi="黑体" w:hint="eastAsia"/>
          <w:b w:val="0"/>
        </w:rPr>
        <w:t xml:space="preserve"> 2022</w:t>
      </w:r>
      <w:r>
        <w:rPr>
          <w:rFonts w:ascii="黑体" w:eastAsia="黑体" w:hAnsi="黑体" w:hint="eastAsia"/>
          <w:b w:val="0"/>
        </w:rPr>
        <w:t>年度</w:t>
      </w:r>
      <w:r>
        <w:rPr>
          <w:rStyle w:val="1Char"/>
          <w:rFonts w:ascii="黑体" w:eastAsia="黑体" w:hAnsi="黑体" w:hint="eastAsia"/>
          <w:bCs/>
        </w:rPr>
        <w:t>部门决算情况说明</w:t>
      </w:r>
      <w:bookmarkEnd w:id="18"/>
      <w:bookmarkEnd w:id="19"/>
    </w:p>
    <w:p w:rsidR="005D29DB" w:rsidRDefault="005D29DB"/>
    <w:p w:rsidR="005D29DB" w:rsidRDefault="007A6824">
      <w:pPr>
        <w:pStyle w:val="a9"/>
        <w:numPr>
          <w:ilvl w:val="0"/>
          <w:numId w:val="1"/>
        </w:numPr>
        <w:spacing w:line="600" w:lineRule="exact"/>
        <w:ind w:firstLineChars="0"/>
        <w:outlineLvl w:val="1"/>
        <w:rPr>
          <w:rStyle w:val="2Char"/>
          <w:rFonts w:ascii="黑体" w:eastAsia="黑体" w:hAnsi="黑体"/>
          <w:b w:val="0"/>
        </w:rPr>
      </w:pPr>
      <w:bookmarkStart w:id="20" w:name="_Toc15396603"/>
      <w:bookmarkStart w:id="21"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0"/>
      <w:bookmarkEnd w:id="21"/>
    </w:p>
    <w:p w:rsidR="005D29DB" w:rsidRDefault="007A6824">
      <w:pPr>
        <w:spacing w:line="600" w:lineRule="exact"/>
        <w:ind w:firstLineChars="200" w:firstLine="640"/>
        <w:rPr>
          <w:rFonts w:ascii="仿宋" w:eastAsia="仿宋" w:hAnsi="仿宋"/>
          <w:sz w:val="32"/>
          <w:szCs w:val="32"/>
        </w:rPr>
      </w:pPr>
      <w:r>
        <w:rPr>
          <w:rFonts w:ascii="仿宋" w:eastAsia="仿宋" w:hAnsi="仿宋" w:hint="eastAsia"/>
          <w:sz w:val="32"/>
          <w:szCs w:val="32"/>
        </w:rPr>
        <w:t>202</w:t>
      </w:r>
      <w:r w:rsidR="00062357">
        <w:rPr>
          <w:rFonts w:ascii="仿宋" w:eastAsia="仿宋" w:hAnsi="仿宋" w:hint="eastAsia"/>
          <w:sz w:val="32"/>
          <w:szCs w:val="32"/>
        </w:rPr>
        <w:t>2</w:t>
      </w:r>
      <w:r>
        <w:rPr>
          <w:rFonts w:ascii="仿宋" w:eastAsia="仿宋" w:hAnsi="仿宋" w:hint="eastAsia"/>
          <w:sz w:val="32"/>
          <w:szCs w:val="32"/>
        </w:rPr>
        <w:t>年度收、支总计</w:t>
      </w:r>
      <w:r w:rsidR="00062357">
        <w:rPr>
          <w:rFonts w:ascii="仿宋" w:eastAsia="仿宋" w:hAnsi="仿宋" w:hint="eastAsia"/>
          <w:sz w:val="32"/>
          <w:szCs w:val="32"/>
        </w:rPr>
        <w:t>283.53</w:t>
      </w:r>
      <w:r>
        <w:rPr>
          <w:rFonts w:ascii="仿宋" w:eastAsia="仿宋" w:hAnsi="仿宋" w:hint="eastAsia"/>
          <w:sz w:val="32"/>
          <w:szCs w:val="32"/>
        </w:rPr>
        <w:t>万元。与202</w:t>
      </w:r>
      <w:r w:rsidR="00062357">
        <w:rPr>
          <w:rFonts w:ascii="仿宋" w:eastAsia="仿宋" w:hAnsi="仿宋" w:hint="eastAsia"/>
          <w:sz w:val="32"/>
          <w:szCs w:val="32"/>
        </w:rPr>
        <w:t>1</w:t>
      </w:r>
      <w:r>
        <w:rPr>
          <w:rFonts w:ascii="仿宋" w:eastAsia="仿宋" w:hAnsi="仿宋" w:hint="eastAsia"/>
          <w:sz w:val="32"/>
          <w:szCs w:val="32"/>
        </w:rPr>
        <w:t>年收入</w:t>
      </w:r>
      <w:r w:rsidR="00062357">
        <w:rPr>
          <w:rFonts w:ascii="仿宋" w:eastAsia="仿宋" w:hAnsi="仿宋" w:hint="eastAsia"/>
          <w:sz w:val="32"/>
          <w:szCs w:val="32"/>
        </w:rPr>
        <w:t>214.95</w:t>
      </w:r>
      <w:r>
        <w:rPr>
          <w:rFonts w:ascii="仿宋" w:eastAsia="仿宋" w:hAnsi="仿宋" w:hint="eastAsia"/>
          <w:sz w:val="32"/>
          <w:szCs w:val="32"/>
        </w:rPr>
        <w:t>万元相比，收、支总计各增加</w:t>
      </w:r>
      <w:r w:rsidR="00062357">
        <w:rPr>
          <w:rFonts w:ascii="仿宋" w:eastAsia="仿宋" w:hAnsi="仿宋" w:hint="eastAsia"/>
          <w:sz w:val="32"/>
          <w:szCs w:val="32"/>
        </w:rPr>
        <w:t>68.58</w:t>
      </w:r>
      <w:r>
        <w:rPr>
          <w:rFonts w:ascii="仿宋" w:eastAsia="仿宋" w:hAnsi="仿宋" w:hint="eastAsia"/>
          <w:sz w:val="32"/>
          <w:szCs w:val="32"/>
        </w:rPr>
        <w:t>万，分别增长</w:t>
      </w:r>
      <w:r w:rsidR="00062357">
        <w:rPr>
          <w:rFonts w:ascii="仿宋" w:eastAsia="仿宋" w:hAnsi="仿宋" w:hint="eastAsia"/>
          <w:sz w:val="32"/>
          <w:szCs w:val="32"/>
        </w:rPr>
        <w:t>31.9</w:t>
      </w:r>
      <w:r w:rsidR="007A4028">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。主要变动原因是：</w:t>
      </w:r>
      <w:r w:rsidR="007A4028">
        <w:rPr>
          <w:rFonts w:ascii="仿宋" w:eastAsia="仿宋" w:hAnsi="仿宋" w:hint="eastAsia"/>
          <w:sz w:val="32"/>
          <w:szCs w:val="32"/>
        </w:rPr>
        <w:t>2022年将基础性绩效和奖励性绩效纳入预算</w:t>
      </w:r>
      <w:r>
        <w:rPr>
          <w:rFonts w:ascii="仿宋" w:eastAsia="仿宋" w:hAnsi="仿宋" w:hint="eastAsia"/>
          <w:sz w:val="32"/>
          <w:szCs w:val="32"/>
        </w:rPr>
        <w:t>。</w:t>
      </w:r>
    </w:p>
    <w:p w:rsidR="005D29DB" w:rsidRDefault="007A6824">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5D29DB" w:rsidRDefault="007A6824" w:rsidP="00323F0E">
      <w:pPr>
        <w:pStyle w:val="a0"/>
        <w:spacing w:before="93"/>
        <w:ind w:firstLineChars="2000" w:firstLine="6400"/>
      </w:pPr>
      <w:r>
        <w:rPr>
          <w:rFonts w:ascii="仿宋" w:eastAsia="仿宋" w:hAnsi="仿宋" w:hint="eastAsia"/>
          <w:sz w:val="32"/>
          <w:szCs w:val="32"/>
        </w:rPr>
        <w:t>单位：（万元）</w:t>
      </w:r>
    </w:p>
    <w:p w:rsidR="005D29DB" w:rsidRDefault="007A6824" w:rsidP="002C0C08">
      <w:pPr>
        <w:pStyle w:val="a0"/>
        <w:spacing w:before="93"/>
        <w:jc w:val="center"/>
      </w:pPr>
      <w:r>
        <w:rPr>
          <w:rFonts w:hint="eastAsia"/>
          <w:noProof/>
        </w:rPr>
        <w:drawing>
          <wp:inline distT="0" distB="0" distL="114300" distR="114300">
            <wp:extent cx="4861560" cy="2677795"/>
            <wp:effectExtent l="4445" t="4445" r="10795" b="2286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29DB" w:rsidRDefault="007A6824">
      <w:pPr>
        <w:pStyle w:val="a9"/>
        <w:numPr>
          <w:ilvl w:val="0"/>
          <w:numId w:val="1"/>
        </w:numPr>
        <w:spacing w:line="600" w:lineRule="exact"/>
        <w:ind w:firstLineChars="0"/>
        <w:outlineLvl w:val="1"/>
        <w:rPr>
          <w:rStyle w:val="2Char"/>
          <w:rFonts w:ascii="黑体" w:eastAsia="黑体" w:hAnsi="黑体"/>
          <w:b w:val="0"/>
        </w:rPr>
      </w:pPr>
      <w:bookmarkStart w:id="22" w:name="_Toc15396604"/>
      <w:bookmarkStart w:id="23"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2"/>
      <w:bookmarkEnd w:id="23"/>
    </w:p>
    <w:p w:rsidR="005D29DB" w:rsidRDefault="007A6824">
      <w:pPr>
        <w:spacing w:line="600" w:lineRule="exact"/>
        <w:ind w:firstLineChars="200" w:firstLine="640"/>
        <w:outlineLvl w:val="1"/>
      </w:pPr>
      <w:r>
        <w:rPr>
          <w:rFonts w:ascii="仿宋" w:eastAsia="仿宋" w:hAnsi="仿宋"/>
          <w:sz w:val="32"/>
          <w:szCs w:val="32"/>
        </w:rPr>
        <w:t>20</w:t>
      </w:r>
      <w:r>
        <w:rPr>
          <w:rFonts w:ascii="仿宋" w:eastAsia="仿宋" w:hAnsi="仿宋" w:hint="eastAsia"/>
          <w:sz w:val="32"/>
          <w:szCs w:val="32"/>
        </w:rPr>
        <w:t>2</w:t>
      </w:r>
      <w:r w:rsidR="007A4028">
        <w:rPr>
          <w:rFonts w:ascii="仿宋" w:eastAsia="仿宋" w:hAnsi="仿宋" w:hint="eastAsia"/>
          <w:sz w:val="32"/>
          <w:szCs w:val="32"/>
        </w:rPr>
        <w:t>2</w:t>
      </w:r>
      <w:r>
        <w:rPr>
          <w:rFonts w:ascii="仿宋" w:eastAsia="仿宋" w:hAnsi="仿宋" w:hint="eastAsia"/>
          <w:sz w:val="32"/>
          <w:szCs w:val="32"/>
        </w:rPr>
        <w:t>年本年收入合计</w:t>
      </w:r>
      <w:r w:rsidR="007A4028">
        <w:rPr>
          <w:rFonts w:ascii="仿宋" w:eastAsia="仿宋" w:hAnsi="仿宋" w:hint="eastAsia"/>
          <w:sz w:val="32"/>
          <w:szCs w:val="32"/>
        </w:rPr>
        <w:t>283.53</w:t>
      </w:r>
      <w:r>
        <w:rPr>
          <w:rFonts w:ascii="仿宋" w:eastAsia="仿宋" w:hAnsi="仿宋" w:hint="eastAsia"/>
          <w:sz w:val="32"/>
          <w:szCs w:val="32"/>
        </w:rPr>
        <w:t>万元，其中：一般公共预算财政拨款收入</w:t>
      </w:r>
      <w:r w:rsidR="007A4028">
        <w:rPr>
          <w:rFonts w:ascii="仿宋" w:eastAsia="仿宋" w:hAnsi="仿宋" w:hint="eastAsia"/>
          <w:sz w:val="32"/>
          <w:szCs w:val="32"/>
        </w:rPr>
        <w:t>283.53</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；政府性基金预算财政拨款收入0万元，占0%；上级补助收入0万元，占0%；事业收入0万元，占0%；经营收入0万元，占0%；附属单位上缴收</w:t>
      </w:r>
      <w:r>
        <w:rPr>
          <w:rFonts w:ascii="仿宋" w:eastAsia="仿宋" w:hAnsi="仿宋" w:hint="eastAsia"/>
          <w:sz w:val="32"/>
          <w:szCs w:val="32"/>
        </w:rPr>
        <w:lastRenderedPageBreak/>
        <w:t>入0万元，占0%；其他收入0万元，占0%；</w:t>
      </w:r>
    </w:p>
    <w:p w:rsidR="005D29DB" w:rsidRDefault="007A6824">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 单位：万元</w:t>
      </w:r>
    </w:p>
    <w:p w:rsidR="005D29DB" w:rsidRDefault="007A6824" w:rsidP="002C0C08">
      <w:pPr>
        <w:pStyle w:val="a0"/>
        <w:spacing w:before="93"/>
        <w:jc w:val="center"/>
      </w:pPr>
      <w:r>
        <w:rPr>
          <w:rFonts w:hint="eastAsia"/>
          <w:noProof/>
        </w:rPr>
        <w:drawing>
          <wp:inline distT="0" distB="0" distL="114300" distR="114300">
            <wp:extent cx="4870450" cy="3192145"/>
            <wp:effectExtent l="4445" t="5080" r="20955" b="222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29DB" w:rsidRDefault="005D29DB">
      <w:pPr>
        <w:spacing w:line="600" w:lineRule="exact"/>
        <w:ind w:firstLineChars="200" w:firstLine="640"/>
        <w:rPr>
          <w:rFonts w:ascii="仿宋_GB2312" w:eastAsia="仿宋_GB2312"/>
          <w:sz w:val="32"/>
          <w:szCs w:val="32"/>
        </w:rPr>
      </w:pPr>
    </w:p>
    <w:p w:rsidR="005D29DB" w:rsidRDefault="007A6824">
      <w:pPr>
        <w:pStyle w:val="a9"/>
        <w:numPr>
          <w:ilvl w:val="0"/>
          <w:numId w:val="1"/>
        </w:numPr>
        <w:spacing w:line="600" w:lineRule="exact"/>
        <w:ind w:firstLineChars="0"/>
        <w:outlineLvl w:val="1"/>
        <w:rPr>
          <w:rStyle w:val="2Char"/>
          <w:rFonts w:ascii="黑体" w:eastAsia="黑体" w:hAnsi="黑体"/>
          <w:b w:val="0"/>
        </w:rPr>
      </w:pPr>
      <w:bookmarkStart w:id="24" w:name="_Toc15396605"/>
      <w:bookmarkStart w:id="25"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4"/>
      <w:bookmarkEnd w:id="25"/>
    </w:p>
    <w:p w:rsidR="005D29DB" w:rsidRDefault="007A6824">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w:t>
      </w:r>
      <w:r>
        <w:rPr>
          <w:rFonts w:ascii="仿宋" w:eastAsia="仿宋" w:hAnsi="仿宋" w:hint="eastAsia"/>
          <w:sz w:val="32"/>
          <w:szCs w:val="32"/>
        </w:rPr>
        <w:t>2</w:t>
      </w:r>
      <w:r w:rsidR="007A4028">
        <w:rPr>
          <w:rFonts w:ascii="仿宋" w:eastAsia="仿宋" w:hAnsi="仿宋" w:hint="eastAsia"/>
          <w:sz w:val="32"/>
          <w:szCs w:val="32"/>
        </w:rPr>
        <w:t>2</w:t>
      </w:r>
      <w:r>
        <w:rPr>
          <w:rFonts w:ascii="仿宋" w:eastAsia="仿宋" w:hAnsi="仿宋" w:hint="eastAsia"/>
          <w:sz w:val="32"/>
          <w:szCs w:val="32"/>
        </w:rPr>
        <w:t>年本年支出合计</w:t>
      </w:r>
      <w:r w:rsidR="007A4028">
        <w:rPr>
          <w:rFonts w:ascii="仿宋" w:eastAsia="仿宋" w:hAnsi="仿宋" w:hint="eastAsia"/>
          <w:sz w:val="32"/>
          <w:szCs w:val="32"/>
        </w:rPr>
        <w:t>283.53</w:t>
      </w:r>
      <w:r>
        <w:rPr>
          <w:rFonts w:ascii="仿宋" w:eastAsia="仿宋" w:hAnsi="仿宋" w:hint="eastAsia"/>
          <w:sz w:val="32"/>
          <w:szCs w:val="32"/>
        </w:rPr>
        <w:t>万元，其中：基本支出</w:t>
      </w:r>
      <w:r w:rsidR="007A4028">
        <w:rPr>
          <w:rFonts w:ascii="仿宋" w:eastAsia="仿宋" w:hAnsi="仿宋" w:hint="eastAsia"/>
          <w:sz w:val="32"/>
          <w:szCs w:val="32"/>
        </w:rPr>
        <w:t>253.93</w:t>
      </w:r>
      <w:r>
        <w:rPr>
          <w:rFonts w:ascii="仿宋" w:eastAsia="仿宋" w:hAnsi="仿宋" w:hint="eastAsia"/>
          <w:sz w:val="32"/>
          <w:szCs w:val="32"/>
        </w:rPr>
        <w:t>万元，占</w:t>
      </w:r>
      <w:r w:rsidR="007A4028">
        <w:rPr>
          <w:rFonts w:ascii="仿宋" w:eastAsia="仿宋" w:hAnsi="仿宋" w:hint="eastAsia"/>
          <w:sz w:val="32"/>
          <w:szCs w:val="32"/>
        </w:rPr>
        <w:t>89.56</w:t>
      </w:r>
      <w:r>
        <w:rPr>
          <w:rFonts w:ascii="仿宋" w:eastAsia="仿宋" w:hAnsi="仿宋"/>
          <w:sz w:val="32"/>
          <w:szCs w:val="32"/>
        </w:rPr>
        <w:t>%</w:t>
      </w:r>
      <w:r>
        <w:rPr>
          <w:rFonts w:ascii="仿宋" w:eastAsia="仿宋" w:hAnsi="仿宋" w:hint="eastAsia"/>
          <w:sz w:val="32"/>
          <w:szCs w:val="32"/>
        </w:rPr>
        <w:t>；项目支出</w:t>
      </w:r>
      <w:r w:rsidR="007A4028">
        <w:rPr>
          <w:rFonts w:ascii="仿宋" w:eastAsia="仿宋" w:hAnsi="仿宋" w:hint="eastAsia"/>
          <w:sz w:val="32"/>
          <w:szCs w:val="32"/>
        </w:rPr>
        <w:t>29.6</w:t>
      </w:r>
      <w:r>
        <w:rPr>
          <w:rFonts w:ascii="仿宋" w:eastAsia="仿宋" w:hAnsi="仿宋" w:hint="eastAsia"/>
          <w:sz w:val="32"/>
          <w:szCs w:val="32"/>
        </w:rPr>
        <w:t>万元，占</w:t>
      </w:r>
      <w:r w:rsidR="007A4028">
        <w:rPr>
          <w:rFonts w:ascii="仿宋" w:eastAsia="仿宋" w:hAnsi="仿宋" w:hint="eastAsia"/>
          <w:sz w:val="32"/>
          <w:szCs w:val="32"/>
        </w:rPr>
        <w:t>10.44</w:t>
      </w:r>
      <w:r>
        <w:rPr>
          <w:rFonts w:ascii="仿宋" w:eastAsia="仿宋" w:hAnsi="仿宋"/>
          <w:sz w:val="32"/>
          <w:szCs w:val="32"/>
        </w:rPr>
        <w:t>%</w:t>
      </w:r>
      <w:r>
        <w:rPr>
          <w:rFonts w:ascii="仿宋" w:eastAsia="仿宋" w:hAnsi="仿宋" w:hint="eastAsia"/>
          <w:sz w:val="32"/>
          <w:szCs w:val="32"/>
        </w:rPr>
        <w:t>。</w:t>
      </w:r>
    </w:p>
    <w:p w:rsidR="005D29DB" w:rsidRDefault="007A6824">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（图3：支出决算结构图）（饼状图） </w:t>
      </w:r>
    </w:p>
    <w:p w:rsidR="005D29DB" w:rsidRPr="002C0C08" w:rsidRDefault="007A6824" w:rsidP="002C0C08">
      <w:pPr>
        <w:pStyle w:val="a0"/>
        <w:spacing w:before="93"/>
        <w:jc w:val="center"/>
      </w:pPr>
      <w:r>
        <w:rPr>
          <w:rFonts w:hint="eastAsia"/>
          <w:noProof/>
        </w:rPr>
        <w:drawing>
          <wp:inline distT="0" distB="0" distL="114300" distR="114300">
            <wp:extent cx="4895874" cy="1686296"/>
            <wp:effectExtent l="19050" t="0" r="19026" b="9154"/>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29DB" w:rsidRDefault="007A6824">
      <w:pPr>
        <w:spacing w:line="600" w:lineRule="exact"/>
        <w:ind w:firstLineChars="200" w:firstLine="640"/>
        <w:outlineLvl w:val="1"/>
        <w:rPr>
          <w:rStyle w:val="2Char"/>
          <w:rFonts w:ascii="黑体" w:eastAsia="黑体" w:hAnsi="黑体"/>
          <w:b w:val="0"/>
        </w:rPr>
      </w:pPr>
      <w:bookmarkStart w:id="26" w:name="_Toc15396606"/>
      <w:bookmarkStart w:id="27"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6"/>
      <w:bookmarkEnd w:id="27"/>
    </w:p>
    <w:p w:rsidR="007A4028" w:rsidRDefault="007A6824" w:rsidP="007A4028">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sidR="007A4028">
        <w:rPr>
          <w:rFonts w:ascii="仿宋" w:eastAsia="仿宋" w:hAnsi="仿宋" w:hint="eastAsia"/>
          <w:sz w:val="32"/>
          <w:szCs w:val="32"/>
        </w:rPr>
        <w:t>2</w:t>
      </w:r>
      <w:r>
        <w:rPr>
          <w:rFonts w:ascii="仿宋" w:eastAsia="仿宋" w:hAnsi="仿宋" w:hint="eastAsia"/>
          <w:sz w:val="32"/>
          <w:szCs w:val="32"/>
        </w:rPr>
        <w:t>年财政拨款收、支总计</w:t>
      </w:r>
      <w:r w:rsidR="007A4028">
        <w:rPr>
          <w:rFonts w:ascii="仿宋" w:eastAsia="仿宋" w:hAnsi="仿宋" w:hint="eastAsia"/>
          <w:sz w:val="32"/>
          <w:szCs w:val="32"/>
        </w:rPr>
        <w:t>283.53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w:t>
      </w:r>
      <w:r w:rsidR="007A4028">
        <w:rPr>
          <w:rFonts w:ascii="仿宋" w:eastAsia="仿宋" w:hAnsi="仿宋" w:hint="eastAsia"/>
          <w:sz w:val="32"/>
          <w:szCs w:val="32"/>
        </w:rPr>
        <w:t>1</w:t>
      </w:r>
      <w:r>
        <w:rPr>
          <w:rFonts w:ascii="仿宋" w:eastAsia="仿宋" w:hAnsi="仿宋" w:hint="eastAsia"/>
          <w:sz w:val="32"/>
          <w:szCs w:val="32"/>
        </w:rPr>
        <w:t>年</w:t>
      </w:r>
      <w:r w:rsidR="007A4028">
        <w:rPr>
          <w:rFonts w:ascii="仿宋" w:eastAsia="仿宋" w:hAnsi="仿宋" w:hint="eastAsia"/>
          <w:sz w:val="32"/>
          <w:szCs w:val="32"/>
        </w:rPr>
        <w:t>收、支214.95</w:t>
      </w:r>
      <w:r>
        <w:rPr>
          <w:rFonts w:ascii="仿宋" w:eastAsia="仿宋" w:hAnsi="仿宋" w:hint="eastAsia"/>
          <w:sz w:val="32"/>
          <w:szCs w:val="32"/>
        </w:rPr>
        <w:t>万元相比，收、支总计增加</w:t>
      </w:r>
      <w:r w:rsidR="007A4028">
        <w:rPr>
          <w:rFonts w:ascii="仿宋" w:eastAsia="仿宋" w:hAnsi="仿宋" w:hint="eastAsia"/>
          <w:sz w:val="32"/>
          <w:szCs w:val="32"/>
        </w:rPr>
        <w:t>68.58万元</w:t>
      </w:r>
      <w:r>
        <w:rPr>
          <w:rFonts w:ascii="仿宋" w:eastAsia="仿宋" w:hAnsi="仿宋" w:hint="eastAsia"/>
          <w:sz w:val="32"/>
          <w:szCs w:val="32"/>
        </w:rPr>
        <w:t>，增长</w:t>
      </w:r>
      <w:r w:rsidR="007A4028">
        <w:rPr>
          <w:rFonts w:ascii="仿宋" w:eastAsia="仿宋" w:hAnsi="仿宋" w:hint="eastAsia"/>
          <w:sz w:val="32"/>
          <w:szCs w:val="32"/>
        </w:rPr>
        <w:t>31.91</w:t>
      </w:r>
      <w:r>
        <w:rPr>
          <w:rFonts w:ascii="仿宋" w:eastAsia="仿宋" w:hAnsi="仿宋" w:hint="eastAsia"/>
          <w:sz w:val="32"/>
          <w:szCs w:val="32"/>
        </w:rPr>
        <w:t>%。主要变动原因是：</w:t>
      </w:r>
      <w:r w:rsidR="007A4028">
        <w:rPr>
          <w:rFonts w:ascii="仿宋" w:eastAsia="仿宋" w:hAnsi="仿宋" w:hint="eastAsia"/>
          <w:sz w:val="32"/>
          <w:szCs w:val="32"/>
        </w:rPr>
        <w:t>2022年将基础性绩效和奖励性绩效纳入预算。</w:t>
      </w:r>
    </w:p>
    <w:p w:rsidR="005D29DB" w:rsidRDefault="007A6824">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5D29DB" w:rsidRDefault="007A6824" w:rsidP="00323F0E">
      <w:pPr>
        <w:pStyle w:val="a0"/>
        <w:spacing w:before="93"/>
        <w:ind w:firstLineChars="2100" w:firstLine="6720"/>
        <w:rPr>
          <w:rFonts w:ascii="仿宋" w:eastAsia="仿宋" w:hAnsi="仿宋"/>
          <w:sz w:val="32"/>
          <w:szCs w:val="32"/>
        </w:rPr>
      </w:pPr>
      <w:r>
        <w:rPr>
          <w:rFonts w:ascii="仿宋" w:eastAsia="仿宋" w:hAnsi="仿宋" w:hint="eastAsia"/>
          <w:sz w:val="32"/>
          <w:szCs w:val="32"/>
        </w:rPr>
        <w:t>单位：万元</w:t>
      </w:r>
    </w:p>
    <w:p w:rsidR="005D29DB" w:rsidRDefault="007A6824" w:rsidP="002C0C08">
      <w:pPr>
        <w:pStyle w:val="a0"/>
        <w:spacing w:before="93"/>
        <w:jc w:val="center"/>
        <w:rPr>
          <w:rFonts w:ascii="仿宋" w:eastAsia="仿宋" w:hAnsi="仿宋"/>
          <w:b/>
          <w:sz w:val="32"/>
          <w:szCs w:val="32"/>
        </w:rPr>
      </w:pPr>
      <w:r>
        <w:rPr>
          <w:rFonts w:hint="eastAsia"/>
          <w:noProof/>
        </w:rPr>
        <w:drawing>
          <wp:inline distT="0" distB="0" distL="114300" distR="114300">
            <wp:extent cx="4852035" cy="2791460"/>
            <wp:effectExtent l="4445" t="4445" r="20320" b="2349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29DB" w:rsidRDefault="007A6824">
      <w:pPr>
        <w:spacing w:line="600" w:lineRule="exact"/>
        <w:ind w:firstLineChars="200" w:firstLine="640"/>
        <w:outlineLvl w:val="1"/>
        <w:rPr>
          <w:rStyle w:val="2Char"/>
          <w:rFonts w:ascii="黑体" w:eastAsia="黑体" w:hAnsi="黑体"/>
          <w:b w:val="0"/>
        </w:rPr>
      </w:pPr>
      <w:bookmarkStart w:id="28" w:name="_Toc15396607"/>
      <w:bookmarkStart w:id="29"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8"/>
      <w:bookmarkEnd w:id="29"/>
    </w:p>
    <w:p w:rsidR="005D29DB" w:rsidRDefault="007A6824">
      <w:pPr>
        <w:spacing w:line="600" w:lineRule="exact"/>
        <w:ind w:firstLineChars="200" w:firstLine="640"/>
        <w:outlineLvl w:val="2"/>
        <w:rPr>
          <w:rFonts w:ascii="仿宋" w:eastAsia="仿宋" w:hAnsi="仿宋"/>
          <w:b/>
          <w:sz w:val="32"/>
          <w:szCs w:val="32"/>
        </w:rPr>
      </w:pPr>
      <w:bookmarkStart w:id="30" w:name="_Toc15377210"/>
      <w:r>
        <w:rPr>
          <w:rFonts w:ascii="仿宋" w:eastAsia="仿宋" w:hAnsi="仿宋" w:hint="eastAsia"/>
          <w:b/>
          <w:sz w:val="32"/>
          <w:szCs w:val="32"/>
        </w:rPr>
        <w:t>（一）一般公共预算财政拨款支出决算总体情况</w:t>
      </w:r>
      <w:bookmarkEnd w:id="30"/>
    </w:p>
    <w:p w:rsidR="005D29DB" w:rsidRDefault="007A682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sidR="007A4028">
        <w:rPr>
          <w:rFonts w:ascii="仿宋" w:eastAsia="仿宋" w:hAnsi="仿宋" w:hint="eastAsia"/>
          <w:sz w:val="32"/>
          <w:szCs w:val="32"/>
        </w:rPr>
        <w:t>2</w:t>
      </w:r>
      <w:r>
        <w:rPr>
          <w:rFonts w:ascii="仿宋" w:eastAsia="仿宋" w:hAnsi="仿宋" w:hint="eastAsia"/>
          <w:sz w:val="32"/>
          <w:szCs w:val="32"/>
        </w:rPr>
        <w:t>年一般公共预算财政拨款支出2</w:t>
      </w:r>
      <w:r w:rsidR="007A4028">
        <w:rPr>
          <w:rFonts w:ascii="仿宋" w:eastAsia="仿宋" w:hAnsi="仿宋" w:hint="eastAsia"/>
          <w:sz w:val="32"/>
          <w:szCs w:val="32"/>
        </w:rPr>
        <w:t>83.53</w:t>
      </w:r>
      <w:r>
        <w:rPr>
          <w:rFonts w:ascii="仿宋" w:eastAsia="仿宋" w:hAnsi="仿宋" w:hint="eastAsia"/>
          <w:sz w:val="32"/>
          <w:szCs w:val="32"/>
        </w:rPr>
        <w:t>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w:t>
      </w:r>
      <w:r w:rsidR="007A4028">
        <w:rPr>
          <w:rFonts w:ascii="仿宋" w:eastAsia="仿宋" w:hAnsi="仿宋" w:hint="eastAsia"/>
          <w:sz w:val="32"/>
          <w:szCs w:val="32"/>
        </w:rPr>
        <w:t>1</w:t>
      </w:r>
      <w:r>
        <w:rPr>
          <w:rFonts w:ascii="仿宋" w:eastAsia="仿宋" w:hAnsi="仿宋" w:hint="eastAsia"/>
          <w:sz w:val="32"/>
          <w:szCs w:val="32"/>
        </w:rPr>
        <w:t>年</w:t>
      </w:r>
      <w:r w:rsidR="00DC4738">
        <w:rPr>
          <w:rFonts w:ascii="仿宋" w:eastAsia="仿宋" w:hAnsi="仿宋" w:hint="eastAsia"/>
          <w:sz w:val="32"/>
          <w:szCs w:val="32"/>
        </w:rPr>
        <w:t>214.95</w:t>
      </w:r>
      <w:r>
        <w:rPr>
          <w:rFonts w:ascii="仿宋" w:eastAsia="仿宋" w:hAnsi="仿宋" w:hint="eastAsia"/>
          <w:sz w:val="32"/>
          <w:szCs w:val="32"/>
        </w:rPr>
        <w:t>万元相比，一般公共预算财政拨款支出增加</w:t>
      </w:r>
      <w:r w:rsidR="00DC4738">
        <w:rPr>
          <w:rFonts w:ascii="仿宋" w:eastAsia="仿宋" w:hAnsi="仿宋" w:hint="eastAsia"/>
          <w:sz w:val="32"/>
          <w:szCs w:val="32"/>
        </w:rPr>
        <w:t>68.58</w:t>
      </w:r>
      <w:r>
        <w:rPr>
          <w:rFonts w:ascii="仿宋" w:eastAsia="仿宋" w:hAnsi="仿宋" w:hint="eastAsia"/>
          <w:sz w:val="32"/>
          <w:szCs w:val="32"/>
        </w:rPr>
        <w:t>万元，增长</w:t>
      </w:r>
      <w:r w:rsidR="00DC4738">
        <w:rPr>
          <w:rFonts w:ascii="仿宋" w:eastAsia="仿宋" w:hAnsi="仿宋" w:hint="eastAsia"/>
          <w:sz w:val="32"/>
          <w:szCs w:val="32"/>
        </w:rPr>
        <w:t>31.91</w:t>
      </w:r>
      <w:r>
        <w:rPr>
          <w:rFonts w:ascii="仿宋" w:eastAsia="仿宋" w:hAnsi="仿宋"/>
          <w:sz w:val="32"/>
          <w:szCs w:val="32"/>
        </w:rPr>
        <w:t>%</w:t>
      </w:r>
      <w:r>
        <w:rPr>
          <w:rFonts w:ascii="仿宋" w:eastAsia="仿宋" w:hAnsi="仿宋" w:hint="eastAsia"/>
          <w:sz w:val="32"/>
          <w:szCs w:val="32"/>
        </w:rPr>
        <w:t>。主要变动原因是：</w:t>
      </w:r>
      <w:r w:rsidR="00DC4738">
        <w:rPr>
          <w:rFonts w:ascii="仿宋" w:eastAsia="仿宋" w:hAnsi="仿宋" w:hint="eastAsia"/>
          <w:sz w:val="32"/>
          <w:szCs w:val="32"/>
        </w:rPr>
        <w:t>2022年将基础性绩效和奖励性绩效纳入预算</w:t>
      </w:r>
      <w:r>
        <w:rPr>
          <w:rFonts w:ascii="仿宋" w:eastAsia="仿宋" w:hAnsi="仿宋" w:hint="eastAsia"/>
          <w:sz w:val="32"/>
          <w:szCs w:val="32"/>
        </w:rPr>
        <w:t>。</w:t>
      </w:r>
    </w:p>
    <w:p w:rsidR="00DC4738" w:rsidRDefault="00DC4738">
      <w:pPr>
        <w:spacing w:line="600" w:lineRule="exact"/>
        <w:rPr>
          <w:rFonts w:ascii="仿宋" w:eastAsia="仿宋" w:hAnsi="仿宋" w:hint="eastAsia"/>
          <w:sz w:val="32"/>
          <w:szCs w:val="32"/>
        </w:rPr>
      </w:pPr>
    </w:p>
    <w:p w:rsidR="00DC4738" w:rsidRDefault="00DC4738">
      <w:pPr>
        <w:spacing w:line="600" w:lineRule="exact"/>
        <w:rPr>
          <w:rFonts w:ascii="仿宋" w:eastAsia="仿宋" w:hAnsi="仿宋" w:hint="eastAsia"/>
          <w:sz w:val="32"/>
          <w:szCs w:val="32"/>
        </w:rPr>
      </w:pPr>
    </w:p>
    <w:p w:rsidR="005D29DB" w:rsidRDefault="007A6824">
      <w:pPr>
        <w:spacing w:line="600" w:lineRule="exact"/>
        <w:rPr>
          <w:rFonts w:ascii="仿宋" w:eastAsia="仿宋" w:hAnsi="仿宋"/>
          <w:sz w:val="32"/>
          <w:szCs w:val="32"/>
        </w:rPr>
      </w:pPr>
      <w:r>
        <w:rPr>
          <w:rFonts w:ascii="仿宋" w:eastAsia="仿宋" w:hAnsi="仿宋" w:hint="eastAsia"/>
          <w:sz w:val="32"/>
          <w:szCs w:val="32"/>
        </w:rPr>
        <w:t>（图5：一般公共预算财政拨款支出决算变动情况）（柱状图）                                   单位：万元</w:t>
      </w:r>
    </w:p>
    <w:p w:rsidR="005D29DB" w:rsidRDefault="007A6824" w:rsidP="002C0C08">
      <w:pPr>
        <w:pStyle w:val="a0"/>
        <w:spacing w:before="93"/>
        <w:jc w:val="center"/>
        <w:rPr>
          <w:rFonts w:ascii="仿宋" w:eastAsia="仿宋" w:hAnsi="仿宋"/>
          <w:sz w:val="32"/>
          <w:szCs w:val="32"/>
        </w:rPr>
      </w:pPr>
      <w:r>
        <w:rPr>
          <w:rFonts w:eastAsia="仿宋" w:hint="eastAsia"/>
          <w:noProof/>
        </w:rPr>
        <w:drawing>
          <wp:inline distT="0" distB="0" distL="114300" distR="114300">
            <wp:extent cx="4765675" cy="3048000"/>
            <wp:effectExtent l="4445" t="4445" r="11430"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29DB" w:rsidRDefault="007A6824">
      <w:pPr>
        <w:spacing w:line="600" w:lineRule="exact"/>
        <w:ind w:firstLineChars="200" w:firstLine="640"/>
        <w:outlineLvl w:val="2"/>
        <w:rPr>
          <w:rFonts w:ascii="仿宋" w:eastAsia="仿宋" w:hAnsi="仿宋"/>
          <w:b/>
          <w:sz w:val="32"/>
          <w:szCs w:val="32"/>
        </w:rPr>
      </w:pPr>
      <w:bookmarkStart w:id="31" w:name="_Toc15377211"/>
      <w:r>
        <w:rPr>
          <w:rFonts w:ascii="仿宋" w:eastAsia="仿宋" w:hAnsi="仿宋" w:hint="eastAsia"/>
          <w:b/>
          <w:sz w:val="32"/>
          <w:szCs w:val="32"/>
        </w:rPr>
        <w:t>（二）一般公共预算财政拨款支出决算结构情况</w:t>
      </w:r>
      <w:bookmarkEnd w:id="31"/>
    </w:p>
    <w:p w:rsidR="005D29DB" w:rsidRDefault="007A682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sidR="00DC4738">
        <w:rPr>
          <w:rFonts w:ascii="仿宋" w:eastAsia="仿宋" w:hAnsi="仿宋" w:hint="eastAsia"/>
          <w:sz w:val="32"/>
          <w:szCs w:val="32"/>
        </w:rPr>
        <w:t>2</w:t>
      </w:r>
      <w:r>
        <w:rPr>
          <w:rFonts w:ascii="仿宋" w:eastAsia="仿宋" w:hAnsi="仿宋" w:hint="eastAsia"/>
          <w:sz w:val="32"/>
          <w:szCs w:val="32"/>
        </w:rPr>
        <w:t>年一般公共预算财政拨款支出</w:t>
      </w:r>
      <w:r w:rsidR="00DC4738">
        <w:rPr>
          <w:rFonts w:ascii="仿宋" w:eastAsia="仿宋" w:hAnsi="仿宋" w:hint="eastAsia"/>
          <w:sz w:val="32"/>
          <w:szCs w:val="32"/>
        </w:rPr>
        <w:t>283.53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DC4738">
        <w:rPr>
          <w:rFonts w:ascii="仿宋" w:eastAsia="仿宋" w:hAnsi="仿宋" w:hint="eastAsia"/>
          <w:sz w:val="32"/>
          <w:szCs w:val="32"/>
        </w:rPr>
        <w:t>234.6</w:t>
      </w:r>
      <w:r>
        <w:rPr>
          <w:rFonts w:ascii="仿宋" w:eastAsia="仿宋" w:hAnsi="仿宋" w:hint="eastAsia"/>
          <w:sz w:val="32"/>
          <w:szCs w:val="32"/>
        </w:rPr>
        <w:t>万元，占</w:t>
      </w:r>
      <w:r w:rsidR="00DC4738">
        <w:rPr>
          <w:rFonts w:ascii="仿宋" w:eastAsia="仿宋" w:hAnsi="仿宋" w:hint="eastAsia"/>
          <w:sz w:val="32"/>
          <w:szCs w:val="32"/>
        </w:rPr>
        <w:t>82.74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DC4738">
        <w:rPr>
          <w:rFonts w:ascii="仿宋" w:eastAsia="仿宋" w:hAnsi="仿宋" w:hint="eastAsia"/>
          <w:sz w:val="32"/>
          <w:szCs w:val="32"/>
        </w:rPr>
        <w:t>18.98</w:t>
      </w:r>
      <w:r>
        <w:rPr>
          <w:rFonts w:ascii="仿宋" w:eastAsia="仿宋" w:hAnsi="仿宋" w:hint="eastAsia"/>
          <w:sz w:val="32"/>
          <w:szCs w:val="32"/>
        </w:rPr>
        <w:t>万元，占</w:t>
      </w:r>
      <w:r w:rsidR="00DC4738">
        <w:rPr>
          <w:rFonts w:ascii="仿宋" w:eastAsia="仿宋" w:hAnsi="仿宋" w:hint="eastAsia"/>
          <w:sz w:val="32"/>
          <w:szCs w:val="32"/>
        </w:rPr>
        <w:t>6.69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
          <w:sz w:val="32"/>
          <w:szCs w:val="32"/>
        </w:rPr>
        <w:t>（类）</w:t>
      </w:r>
      <w:r w:rsidR="00DC4738">
        <w:rPr>
          <w:rFonts w:ascii="仿宋" w:eastAsia="仿宋" w:hAnsi="仿宋" w:hint="eastAsia"/>
          <w:sz w:val="32"/>
          <w:szCs w:val="32"/>
        </w:rPr>
        <w:t>10.59</w:t>
      </w:r>
      <w:r>
        <w:rPr>
          <w:rFonts w:ascii="仿宋" w:eastAsia="仿宋" w:hAnsi="仿宋" w:hint="eastAsia"/>
          <w:sz w:val="32"/>
          <w:szCs w:val="32"/>
        </w:rPr>
        <w:t>万元，占</w:t>
      </w:r>
      <w:r w:rsidR="00DC4738">
        <w:rPr>
          <w:rFonts w:ascii="仿宋" w:eastAsia="仿宋" w:hAnsi="仿宋" w:hint="eastAsia"/>
          <w:sz w:val="32"/>
          <w:szCs w:val="32"/>
        </w:rPr>
        <w:t>3.74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sz w:val="32"/>
          <w:szCs w:val="32"/>
        </w:rPr>
        <w:t>（类）</w:t>
      </w:r>
      <w:r>
        <w:rPr>
          <w:rFonts w:ascii="仿宋" w:eastAsia="仿宋" w:hAnsi="仿宋" w:hint="eastAsia"/>
          <w:sz w:val="32"/>
          <w:szCs w:val="32"/>
        </w:rPr>
        <w:t>支出</w:t>
      </w:r>
      <w:r w:rsidR="00DC4738">
        <w:rPr>
          <w:rFonts w:ascii="仿宋" w:eastAsia="仿宋" w:hAnsi="仿宋" w:hint="eastAsia"/>
          <w:sz w:val="32"/>
          <w:szCs w:val="32"/>
        </w:rPr>
        <w:t>19.36</w:t>
      </w:r>
      <w:r>
        <w:rPr>
          <w:rFonts w:ascii="仿宋" w:eastAsia="仿宋" w:hAnsi="仿宋" w:hint="eastAsia"/>
          <w:sz w:val="32"/>
          <w:szCs w:val="32"/>
        </w:rPr>
        <w:t>万元，占</w:t>
      </w:r>
      <w:r w:rsidR="00DC4738">
        <w:rPr>
          <w:rFonts w:ascii="仿宋" w:eastAsia="仿宋" w:hAnsi="仿宋" w:hint="eastAsia"/>
          <w:sz w:val="32"/>
          <w:szCs w:val="32"/>
        </w:rPr>
        <w:t>6.83</w:t>
      </w:r>
      <w:r>
        <w:rPr>
          <w:rFonts w:ascii="仿宋" w:eastAsia="仿宋" w:hAnsi="仿宋"/>
          <w:sz w:val="32"/>
          <w:szCs w:val="32"/>
        </w:rPr>
        <w:t>%</w:t>
      </w:r>
      <w:r>
        <w:rPr>
          <w:rFonts w:ascii="仿宋" w:eastAsia="仿宋" w:hAnsi="仿宋" w:hint="eastAsia"/>
          <w:sz w:val="32"/>
          <w:szCs w:val="32"/>
        </w:rPr>
        <w:t>。</w:t>
      </w:r>
    </w:p>
    <w:p w:rsidR="005D29DB" w:rsidRDefault="007A6824">
      <w:pPr>
        <w:spacing w:line="600" w:lineRule="exact"/>
        <w:rPr>
          <w:rFonts w:ascii="仿宋" w:eastAsia="仿宋" w:hAnsi="仿宋"/>
          <w:sz w:val="32"/>
          <w:szCs w:val="32"/>
        </w:rPr>
      </w:pPr>
      <w:r>
        <w:rPr>
          <w:rFonts w:ascii="仿宋" w:eastAsia="仿宋" w:hAnsi="仿宋" w:hint="eastAsia"/>
          <w:sz w:val="32"/>
          <w:szCs w:val="32"/>
        </w:rPr>
        <w:t>（图6：一般公共预算财政拨款支出决算结构）（饼状图）</w:t>
      </w:r>
    </w:p>
    <w:p w:rsidR="005D29DB" w:rsidRDefault="007A6824" w:rsidP="002C0C08">
      <w:pPr>
        <w:pStyle w:val="a0"/>
        <w:spacing w:before="93"/>
        <w:jc w:val="center"/>
        <w:rPr>
          <w:rFonts w:ascii="仿宋" w:eastAsia="仿宋" w:hAnsi="仿宋"/>
          <w:sz w:val="32"/>
          <w:szCs w:val="32"/>
        </w:rPr>
      </w:pPr>
      <w:r>
        <w:rPr>
          <w:rFonts w:eastAsia="仿宋" w:hint="eastAsia"/>
          <w:noProof/>
        </w:rPr>
        <w:lastRenderedPageBreak/>
        <w:drawing>
          <wp:inline distT="0" distB="0" distL="114300" distR="114300">
            <wp:extent cx="4769881" cy="1895607"/>
            <wp:effectExtent l="19050" t="0" r="11669" b="9393"/>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29DB" w:rsidRDefault="007A6824">
      <w:pPr>
        <w:spacing w:line="600" w:lineRule="exact"/>
        <w:ind w:firstLineChars="200" w:firstLine="640"/>
        <w:outlineLvl w:val="2"/>
        <w:rPr>
          <w:rFonts w:ascii="仿宋" w:eastAsia="仿宋" w:hAnsi="仿宋"/>
          <w:b/>
          <w:sz w:val="32"/>
          <w:szCs w:val="32"/>
        </w:rPr>
      </w:pPr>
      <w:bookmarkStart w:id="32" w:name="_Toc15377212"/>
      <w:r>
        <w:rPr>
          <w:rFonts w:ascii="仿宋" w:eastAsia="仿宋" w:hAnsi="仿宋" w:hint="eastAsia"/>
          <w:b/>
          <w:sz w:val="32"/>
          <w:szCs w:val="32"/>
        </w:rPr>
        <w:t>（三）一般公共预算财政拨款支出决算具体情况</w:t>
      </w:r>
      <w:bookmarkEnd w:id="32"/>
    </w:p>
    <w:p w:rsidR="005D29DB" w:rsidRDefault="007A6824">
      <w:pPr>
        <w:spacing w:line="600" w:lineRule="exact"/>
        <w:ind w:firstLineChars="200" w:firstLine="640"/>
        <w:outlineLvl w:val="2"/>
        <w:rPr>
          <w:rFonts w:ascii="仿宋" w:eastAsia="仿宋" w:hAnsi="仿宋"/>
          <w:sz w:val="32"/>
          <w:szCs w:val="32"/>
        </w:rPr>
      </w:pPr>
      <w:bookmarkStart w:id="33" w:name="_Toc15377444"/>
      <w:bookmarkStart w:id="34" w:name="_Toc15378460"/>
      <w:bookmarkStart w:id="35" w:name="_Toc15377213"/>
      <w:r>
        <w:rPr>
          <w:rFonts w:ascii="仿宋" w:eastAsia="仿宋" w:hAnsi="仿宋" w:hint="eastAsia"/>
          <w:b/>
          <w:sz w:val="32"/>
          <w:szCs w:val="32"/>
        </w:rPr>
        <w:t>202</w:t>
      </w:r>
      <w:r w:rsidR="00DC4738">
        <w:rPr>
          <w:rFonts w:ascii="仿宋" w:eastAsia="仿宋" w:hAnsi="仿宋" w:hint="eastAsia"/>
          <w:b/>
          <w:sz w:val="32"/>
          <w:szCs w:val="32"/>
        </w:rPr>
        <w:t>2</w:t>
      </w:r>
      <w:r>
        <w:rPr>
          <w:rFonts w:ascii="仿宋" w:eastAsia="仿宋" w:hAnsi="仿宋" w:hint="eastAsia"/>
          <w:b/>
          <w:sz w:val="32"/>
          <w:szCs w:val="32"/>
        </w:rPr>
        <w:t>年一般公共预算支出决算数为</w:t>
      </w:r>
      <w:r w:rsidR="00DC4738">
        <w:rPr>
          <w:rFonts w:ascii="仿宋" w:eastAsia="仿宋" w:hAnsi="仿宋" w:hint="eastAsia"/>
          <w:b/>
          <w:sz w:val="32"/>
          <w:szCs w:val="32"/>
        </w:rPr>
        <w:t>283.53万元</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33"/>
      <w:bookmarkEnd w:id="34"/>
      <w:bookmarkEnd w:id="35"/>
    </w:p>
    <w:p w:rsidR="005D29DB" w:rsidRDefault="007A6824">
      <w:pPr>
        <w:numPr>
          <w:ilvl w:val="0"/>
          <w:numId w:val="2"/>
        </w:num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Cs/>
          <w:sz w:val="32"/>
          <w:szCs w:val="32"/>
        </w:rPr>
        <w:t>一般公共服务（类）组织事务（款）行政运行（项）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DC4738">
        <w:rPr>
          <w:rStyle w:val="a7"/>
          <w:rFonts w:ascii="仿宋" w:eastAsia="仿宋" w:hAnsi="仿宋" w:hint="eastAsia"/>
          <w:b w:val="0"/>
          <w:bCs/>
          <w:sz w:val="32"/>
          <w:szCs w:val="32"/>
        </w:rPr>
        <w:t>205</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5D29DB" w:rsidRDefault="007A6824" w:rsidP="00323F0E">
      <w:pPr>
        <w:pStyle w:val="a0"/>
        <w:numPr>
          <w:ilvl w:val="0"/>
          <w:numId w:val="2"/>
        </w:numPr>
        <w:spacing w:before="93"/>
        <w:ind w:firstLineChars="200" w:firstLine="640"/>
        <w:rPr>
          <w:rStyle w:val="a7"/>
          <w:rFonts w:ascii="仿宋" w:eastAsia="仿宋" w:hAnsi="仿宋"/>
          <w:b w:val="0"/>
          <w:bCs/>
          <w:sz w:val="32"/>
          <w:szCs w:val="32"/>
        </w:rPr>
      </w:pPr>
      <w:r>
        <w:rPr>
          <w:rStyle w:val="a7"/>
          <w:rFonts w:ascii="仿宋" w:eastAsia="仿宋" w:hAnsi="仿宋" w:hint="eastAsia"/>
          <w:bCs/>
          <w:sz w:val="32"/>
          <w:szCs w:val="32"/>
        </w:rPr>
        <w:t>一般公共服务（类）组织事务（款） 一般行政管理事务（项）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DC4738">
        <w:rPr>
          <w:rStyle w:val="a7"/>
          <w:rFonts w:ascii="仿宋" w:eastAsia="仿宋" w:hAnsi="仿宋" w:hint="eastAsia"/>
          <w:b w:val="0"/>
          <w:bCs/>
          <w:sz w:val="32"/>
          <w:szCs w:val="32"/>
        </w:rPr>
        <w:t>29.6</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5D29DB" w:rsidRDefault="00DC4738">
      <w:pPr>
        <w:spacing w:line="600" w:lineRule="exact"/>
        <w:ind w:firstLineChars="200" w:firstLine="640"/>
      </w:pPr>
      <w:r>
        <w:rPr>
          <w:rStyle w:val="a7"/>
          <w:rFonts w:ascii="仿宋" w:eastAsia="仿宋" w:hAnsi="仿宋" w:hint="eastAsia"/>
          <w:bCs/>
          <w:sz w:val="32"/>
          <w:szCs w:val="32"/>
        </w:rPr>
        <w:t>3</w:t>
      </w:r>
      <w:r w:rsidR="007A6824">
        <w:rPr>
          <w:rStyle w:val="a7"/>
          <w:rFonts w:ascii="仿宋" w:eastAsia="仿宋" w:hAnsi="仿宋" w:hint="eastAsia"/>
          <w:bCs/>
          <w:sz w:val="32"/>
          <w:szCs w:val="32"/>
        </w:rPr>
        <w:t>.社会保障和就业（类）行政事业单位养老支出（款） 机关事业单位基本养老保险缴费支出（项）</w:t>
      </w:r>
      <w:r w:rsidR="007A6824">
        <w:rPr>
          <w:rStyle w:val="a7"/>
          <w:rFonts w:ascii="仿宋" w:eastAsia="仿宋" w:hAnsi="仿宋"/>
          <w:bCs/>
          <w:sz w:val="32"/>
          <w:szCs w:val="32"/>
        </w:rPr>
        <w:t>:</w:t>
      </w:r>
      <w:r w:rsidR="007A6824">
        <w:rPr>
          <w:rStyle w:val="a7"/>
          <w:rFonts w:ascii="仿宋" w:eastAsia="仿宋" w:hAnsi="仿宋"/>
          <w:b w:val="0"/>
          <w:bCs/>
          <w:sz w:val="32"/>
          <w:szCs w:val="32"/>
        </w:rPr>
        <w:t xml:space="preserve"> </w:t>
      </w:r>
      <w:r w:rsidR="007A6824">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18.98</w:t>
      </w:r>
      <w:r w:rsidR="007A6824">
        <w:rPr>
          <w:rStyle w:val="a7"/>
          <w:rFonts w:ascii="仿宋" w:eastAsia="仿宋" w:hAnsi="仿宋" w:hint="eastAsia"/>
          <w:b w:val="0"/>
          <w:bCs/>
          <w:sz w:val="32"/>
          <w:szCs w:val="32"/>
        </w:rPr>
        <w:t>万元，完成预算100</w:t>
      </w:r>
      <w:r w:rsidR="007A6824">
        <w:rPr>
          <w:rStyle w:val="a7"/>
          <w:rFonts w:ascii="仿宋" w:eastAsia="仿宋" w:hAnsi="仿宋"/>
          <w:b w:val="0"/>
          <w:bCs/>
          <w:sz w:val="32"/>
          <w:szCs w:val="32"/>
        </w:rPr>
        <w:t>%</w:t>
      </w:r>
      <w:r w:rsidR="007A6824">
        <w:rPr>
          <w:rStyle w:val="a7"/>
          <w:rFonts w:ascii="仿宋" w:eastAsia="仿宋" w:hAnsi="仿宋" w:hint="eastAsia"/>
          <w:b w:val="0"/>
          <w:bCs/>
          <w:sz w:val="32"/>
          <w:szCs w:val="32"/>
        </w:rPr>
        <w:t>。</w:t>
      </w:r>
    </w:p>
    <w:p w:rsidR="005D29DB" w:rsidRDefault="00FC6E9D">
      <w:pPr>
        <w:spacing w:line="600" w:lineRule="exact"/>
        <w:ind w:firstLineChars="200" w:firstLine="640"/>
        <w:rPr>
          <w:rStyle w:val="a7"/>
          <w:rFonts w:ascii="仿宋" w:eastAsia="仿宋" w:hAnsi="仿宋" w:hint="eastAsia"/>
          <w:b w:val="0"/>
          <w:bCs/>
          <w:sz w:val="32"/>
          <w:szCs w:val="32"/>
        </w:rPr>
      </w:pPr>
      <w:r>
        <w:rPr>
          <w:rStyle w:val="a7"/>
          <w:rFonts w:ascii="仿宋" w:eastAsia="仿宋" w:hAnsi="仿宋" w:hint="eastAsia"/>
          <w:bCs/>
          <w:sz w:val="32"/>
          <w:szCs w:val="32"/>
        </w:rPr>
        <w:t>4</w:t>
      </w:r>
      <w:r w:rsidR="007A6824">
        <w:rPr>
          <w:rStyle w:val="a7"/>
          <w:rFonts w:ascii="仿宋" w:eastAsia="仿宋" w:hAnsi="仿宋"/>
          <w:bCs/>
          <w:sz w:val="32"/>
          <w:szCs w:val="32"/>
        </w:rPr>
        <w:t>.</w:t>
      </w:r>
      <w:r w:rsidR="007A6824">
        <w:rPr>
          <w:rFonts w:ascii="仿宋" w:eastAsia="仿宋" w:hAnsi="仿宋" w:hint="eastAsia"/>
          <w:b/>
          <w:bCs/>
          <w:sz w:val="32"/>
          <w:szCs w:val="32"/>
        </w:rPr>
        <w:t>卫生健康</w:t>
      </w:r>
      <w:r w:rsidR="007A6824">
        <w:rPr>
          <w:rStyle w:val="a7"/>
          <w:rFonts w:ascii="仿宋" w:eastAsia="仿宋" w:hAnsi="仿宋" w:hint="eastAsia"/>
          <w:bCs/>
          <w:sz w:val="32"/>
          <w:szCs w:val="32"/>
        </w:rPr>
        <w:t>（类）行政事业单位医疗（款） 行政单位医疗（项）</w:t>
      </w:r>
      <w:r w:rsidR="007A6824">
        <w:rPr>
          <w:rStyle w:val="a7"/>
          <w:rFonts w:ascii="仿宋" w:eastAsia="仿宋" w:hAnsi="仿宋"/>
          <w:bCs/>
          <w:sz w:val="32"/>
          <w:szCs w:val="32"/>
        </w:rPr>
        <w:t>:</w:t>
      </w:r>
      <w:r w:rsidR="007A6824">
        <w:rPr>
          <w:rStyle w:val="a7"/>
          <w:rFonts w:ascii="仿宋" w:eastAsia="仿宋" w:hAnsi="仿宋" w:hint="eastAsia"/>
          <w:b w:val="0"/>
          <w:bCs/>
          <w:sz w:val="32"/>
          <w:szCs w:val="32"/>
        </w:rPr>
        <w:t>支出决算为</w:t>
      </w:r>
      <w:r w:rsidR="00D77448">
        <w:rPr>
          <w:rStyle w:val="a7"/>
          <w:rFonts w:ascii="仿宋" w:eastAsia="仿宋" w:hAnsi="仿宋" w:hint="eastAsia"/>
          <w:b w:val="0"/>
          <w:bCs/>
          <w:sz w:val="32"/>
          <w:szCs w:val="32"/>
        </w:rPr>
        <w:t>6.78</w:t>
      </w:r>
      <w:r w:rsidR="007A6824">
        <w:rPr>
          <w:rStyle w:val="a7"/>
          <w:rFonts w:ascii="仿宋" w:eastAsia="仿宋" w:hAnsi="仿宋" w:hint="eastAsia"/>
          <w:b w:val="0"/>
          <w:bCs/>
          <w:sz w:val="32"/>
          <w:szCs w:val="32"/>
        </w:rPr>
        <w:t>万元，完成预算100</w:t>
      </w:r>
      <w:r w:rsidR="007A6824">
        <w:rPr>
          <w:rStyle w:val="a7"/>
          <w:rFonts w:ascii="仿宋" w:eastAsia="仿宋" w:hAnsi="仿宋"/>
          <w:b w:val="0"/>
          <w:bCs/>
          <w:sz w:val="32"/>
          <w:szCs w:val="32"/>
        </w:rPr>
        <w:t>%</w:t>
      </w:r>
      <w:r w:rsidR="007A6824">
        <w:rPr>
          <w:rStyle w:val="a7"/>
          <w:rFonts w:ascii="仿宋" w:eastAsia="仿宋" w:hAnsi="仿宋" w:hint="eastAsia"/>
          <w:b w:val="0"/>
          <w:bCs/>
          <w:sz w:val="32"/>
          <w:szCs w:val="32"/>
        </w:rPr>
        <w:t>。</w:t>
      </w:r>
    </w:p>
    <w:p w:rsidR="00FC6E9D" w:rsidRPr="00D77448" w:rsidRDefault="00FC6E9D" w:rsidP="00D77448">
      <w:pPr>
        <w:spacing w:line="600" w:lineRule="exact"/>
        <w:ind w:firstLineChars="200" w:firstLine="640"/>
        <w:rPr>
          <w:rStyle w:val="a7"/>
          <w:rFonts w:ascii="仿宋" w:eastAsia="仿宋" w:hAnsi="仿宋"/>
          <w:b w:val="0"/>
          <w:bCs/>
          <w:sz w:val="32"/>
          <w:szCs w:val="32"/>
        </w:rPr>
      </w:pPr>
      <w:r w:rsidRPr="00FC6E9D">
        <w:rPr>
          <w:rStyle w:val="a7"/>
          <w:rFonts w:ascii="仿宋" w:eastAsia="仿宋" w:hAnsi="仿宋" w:hint="eastAsia"/>
          <w:bCs/>
          <w:sz w:val="32"/>
          <w:szCs w:val="32"/>
        </w:rPr>
        <w:t>5.</w:t>
      </w:r>
      <w:r w:rsidR="00D77448" w:rsidRPr="00D77448">
        <w:rPr>
          <w:rStyle w:val="a7"/>
          <w:rFonts w:ascii="仿宋" w:eastAsia="仿宋" w:hAnsi="仿宋" w:hint="eastAsia"/>
          <w:bCs/>
          <w:sz w:val="32"/>
          <w:szCs w:val="32"/>
        </w:rPr>
        <w:t xml:space="preserve"> </w:t>
      </w:r>
      <w:r w:rsidR="00D77448">
        <w:rPr>
          <w:rStyle w:val="a7"/>
          <w:rFonts w:ascii="仿宋" w:eastAsia="仿宋" w:hAnsi="仿宋" w:hint="eastAsia"/>
          <w:bCs/>
          <w:sz w:val="32"/>
          <w:szCs w:val="32"/>
        </w:rPr>
        <w:t>4</w:t>
      </w:r>
      <w:r w:rsidR="00D77448">
        <w:rPr>
          <w:rStyle w:val="a7"/>
          <w:rFonts w:ascii="仿宋" w:eastAsia="仿宋" w:hAnsi="仿宋"/>
          <w:bCs/>
          <w:sz w:val="32"/>
          <w:szCs w:val="32"/>
        </w:rPr>
        <w:t>.</w:t>
      </w:r>
      <w:r w:rsidR="00D77448">
        <w:rPr>
          <w:rFonts w:ascii="仿宋" w:eastAsia="仿宋" w:hAnsi="仿宋" w:hint="eastAsia"/>
          <w:b/>
          <w:bCs/>
          <w:sz w:val="32"/>
          <w:szCs w:val="32"/>
        </w:rPr>
        <w:t>卫生健康</w:t>
      </w:r>
      <w:r w:rsidR="00D77448">
        <w:rPr>
          <w:rStyle w:val="a7"/>
          <w:rFonts w:ascii="仿宋" w:eastAsia="仿宋" w:hAnsi="仿宋" w:hint="eastAsia"/>
          <w:bCs/>
          <w:sz w:val="32"/>
          <w:szCs w:val="32"/>
        </w:rPr>
        <w:t>（类）行政事业单位医疗（款） 事业单位医疗（项）</w:t>
      </w:r>
      <w:r w:rsidR="00D77448">
        <w:rPr>
          <w:rStyle w:val="a7"/>
          <w:rFonts w:ascii="仿宋" w:eastAsia="仿宋" w:hAnsi="仿宋"/>
          <w:bCs/>
          <w:sz w:val="32"/>
          <w:szCs w:val="32"/>
        </w:rPr>
        <w:t>:</w:t>
      </w:r>
      <w:r w:rsidR="00D77448">
        <w:rPr>
          <w:rStyle w:val="a7"/>
          <w:rFonts w:ascii="仿宋" w:eastAsia="仿宋" w:hAnsi="仿宋" w:hint="eastAsia"/>
          <w:b w:val="0"/>
          <w:bCs/>
          <w:sz w:val="32"/>
          <w:szCs w:val="32"/>
        </w:rPr>
        <w:t>支出决算为2.55万元，完成预算100</w:t>
      </w:r>
      <w:r w:rsidR="00D77448">
        <w:rPr>
          <w:rStyle w:val="a7"/>
          <w:rFonts w:ascii="仿宋" w:eastAsia="仿宋" w:hAnsi="仿宋"/>
          <w:b w:val="0"/>
          <w:bCs/>
          <w:sz w:val="32"/>
          <w:szCs w:val="32"/>
        </w:rPr>
        <w:t>%</w:t>
      </w:r>
      <w:r w:rsidR="00D77448">
        <w:rPr>
          <w:rStyle w:val="a7"/>
          <w:rFonts w:ascii="仿宋" w:eastAsia="仿宋" w:hAnsi="仿宋" w:hint="eastAsia"/>
          <w:b w:val="0"/>
          <w:bCs/>
          <w:sz w:val="32"/>
          <w:szCs w:val="32"/>
        </w:rPr>
        <w:t>。</w:t>
      </w:r>
    </w:p>
    <w:p w:rsidR="005D29DB" w:rsidRDefault="007A6824" w:rsidP="00323F0E">
      <w:pPr>
        <w:pStyle w:val="a0"/>
        <w:spacing w:before="93"/>
        <w:ind w:firstLineChars="200" w:firstLine="640"/>
        <w:rPr>
          <w:rStyle w:val="a7"/>
          <w:rFonts w:ascii="仿宋" w:eastAsia="仿宋" w:hAnsi="仿宋"/>
          <w:b w:val="0"/>
          <w:bCs/>
          <w:sz w:val="32"/>
          <w:szCs w:val="32"/>
        </w:rPr>
      </w:pPr>
      <w:r>
        <w:rPr>
          <w:rStyle w:val="a7"/>
          <w:rFonts w:ascii="仿宋" w:eastAsia="仿宋" w:hAnsi="仿宋" w:hint="eastAsia"/>
          <w:bCs/>
          <w:sz w:val="32"/>
          <w:szCs w:val="32"/>
        </w:rPr>
        <w:t>6</w:t>
      </w:r>
      <w:r>
        <w:rPr>
          <w:rStyle w:val="a7"/>
          <w:rFonts w:ascii="仿宋" w:eastAsia="仿宋" w:hAnsi="仿宋"/>
          <w:bCs/>
          <w:sz w:val="32"/>
          <w:szCs w:val="32"/>
        </w:rPr>
        <w:t>.</w:t>
      </w:r>
      <w:r>
        <w:rPr>
          <w:rFonts w:ascii="仿宋" w:eastAsia="仿宋" w:hAnsi="仿宋" w:hint="eastAsia"/>
          <w:b/>
          <w:bCs/>
          <w:sz w:val="32"/>
          <w:szCs w:val="32"/>
        </w:rPr>
        <w:t>卫生健康</w:t>
      </w:r>
      <w:r>
        <w:rPr>
          <w:rStyle w:val="a7"/>
          <w:rFonts w:ascii="仿宋" w:eastAsia="仿宋" w:hAnsi="仿宋" w:hint="eastAsia"/>
          <w:bCs/>
          <w:sz w:val="32"/>
          <w:szCs w:val="32"/>
        </w:rPr>
        <w:t>（类）行政事业单位医疗（款） 公务员医疗补</w:t>
      </w:r>
      <w:r>
        <w:rPr>
          <w:rStyle w:val="a7"/>
          <w:rFonts w:ascii="仿宋" w:eastAsia="仿宋" w:hAnsi="仿宋" w:hint="eastAsia"/>
          <w:bCs/>
          <w:sz w:val="32"/>
          <w:szCs w:val="32"/>
        </w:rPr>
        <w:lastRenderedPageBreak/>
        <w:t>助（项）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D77448">
        <w:rPr>
          <w:rStyle w:val="a7"/>
          <w:rFonts w:ascii="仿宋" w:eastAsia="仿宋" w:hAnsi="仿宋" w:hint="eastAsia"/>
          <w:b w:val="0"/>
          <w:bCs/>
          <w:sz w:val="32"/>
          <w:szCs w:val="32"/>
        </w:rPr>
        <w:t>1.26</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5D29DB" w:rsidRDefault="007A6824" w:rsidP="00323F0E">
      <w:pPr>
        <w:pStyle w:val="a0"/>
        <w:spacing w:before="93"/>
        <w:ind w:firstLineChars="200" w:firstLine="640"/>
        <w:rPr>
          <w:rFonts w:ascii="仿宋" w:eastAsia="仿宋" w:hAnsi="仿宋"/>
          <w:b/>
          <w:sz w:val="32"/>
          <w:szCs w:val="32"/>
        </w:rPr>
      </w:pPr>
      <w:r>
        <w:rPr>
          <w:rStyle w:val="a7"/>
          <w:rFonts w:ascii="仿宋" w:eastAsia="仿宋" w:hAnsi="仿宋" w:hint="eastAsia"/>
          <w:bCs/>
          <w:sz w:val="32"/>
          <w:szCs w:val="32"/>
        </w:rPr>
        <w:t>7.</w:t>
      </w:r>
      <w:r>
        <w:rPr>
          <w:rFonts w:ascii="仿宋" w:eastAsia="仿宋" w:hAnsi="仿宋" w:hint="eastAsia"/>
          <w:b/>
          <w:bCs/>
          <w:sz w:val="32"/>
          <w:szCs w:val="32"/>
        </w:rPr>
        <w:t>住房保障支出</w:t>
      </w:r>
      <w:r>
        <w:rPr>
          <w:rStyle w:val="a7"/>
          <w:rFonts w:ascii="仿宋" w:eastAsia="仿宋" w:hAnsi="仿宋" w:hint="eastAsia"/>
          <w:bCs/>
          <w:sz w:val="32"/>
          <w:szCs w:val="32"/>
        </w:rPr>
        <w:t>（类）住房改革支出（款） 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D77448">
        <w:rPr>
          <w:rStyle w:val="a7"/>
          <w:rFonts w:ascii="仿宋" w:eastAsia="仿宋" w:hAnsi="仿宋" w:hint="eastAsia"/>
          <w:b w:val="0"/>
          <w:bCs/>
          <w:sz w:val="32"/>
          <w:szCs w:val="32"/>
        </w:rPr>
        <w:t>19.36</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p>
    <w:p w:rsidR="005D29DB" w:rsidRDefault="007A6824">
      <w:pPr>
        <w:tabs>
          <w:tab w:val="right" w:pos="8306"/>
        </w:tabs>
        <w:spacing w:line="600" w:lineRule="exact"/>
        <w:ind w:firstLine="640"/>
        <w:outlineLvl w:val="1"/>
        <w:rPr>
          <w:rStyle w:val="2Char"/>
          <w:rFonts w:hint="eastAsia"/>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6"/>
      <w:bookmarkEnd w:id="37"/>
      <w:r>
        <w:rPr>
          <w:rStyle w:val="2Char"/>
          <w:rFonts w:ascii="黑体" w:eastAsia="黑体" w:hAnsi="黑体"/>
          <w:b w:val="0"/>
        </w:rPr>
        <w:tab/>
      </w:r>
    </w:p>
    <w:p w:rsidR="005D29DB" w:rsidRDefault="007A6824">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sidR="00D77448">
        <w:rPr>
          <w:rFonts w:ascii="仿宋" w:eastAsia="仿宋" w:hAnsi="仿宋" w:hint="eastAsia"/>
          <w:sz w:val="32"/>
          <w:szCs w:val="32"/>
        </w:rPr>
        <w:t>2</w:t>
      </w:r>
      <w:r>
        <w:rPr>
          <w:rFonts w:ascii="仿宋" w:eastAsia="仿宋" w:hAnsi="仿宋" w:hint="eastAsia"/>
          <w:sz w:val="32"/>
          <w:szCs w:val="32"/>
        </w:rPr>
        <w:t>年一般公共预算财政拨款基本支出</w:t>
      </w:r>
      <w:r w:rsidR="00D77448">
        <w:rPr>
          <w:rFonts w:ascii="仿宋" w:eastAsia="仿宋" w:hAnsi="仿宋" w:hint="eastAsia"/>
          <w:sz w:val="32"/>
          <w:szCs w:val="32"/>
        </w:rPr>
        <w:t>283.53</w:t>
      </w:r>
      <w:r>
        <w:rPr>
          <w:rFonts w:ascii="仿宋" w:eastAsia="仿宋" w:hAnsi="仿宋" w:hint="eastAsia"/>
          <w:sz w:val="32"/>
          <w:szCs w:val="32"/>
        </w:rPr>
        <w:t>万元，其中：</w:t>
      </w:r>
    </w:p>
    <w:p w:rsidR="005D29DB" w:rsidRDefault="007A6824">
      <w:pPr>
        <w:spacing w:line="600" w:lineRule="exact"/>
        <w:ind w:firstLine="645"/>
        <w:rPr>
          <w:rFonts w:ascii="仿宋" w:eastAsia="仿宋" w:hAnsi="仿宋" w:hint="eastAsia"/>
          <w:sz w:val="32"/>
          <w:szCs w:val="32"/>
        </w:rPr>
      </w:pPr>
      <w:r>
        <w:rPr>
          <w:rFonts w:ascii="仿宋" w:eastAsia="仿宋" w:hAnsi="仿宋" w:hint="eastAsia"/>
          <w:sz w:val="32"/>
          <w:szCs w:val="32"/>
        </w:rPr>
        <w:t>人员经费</w:t>
      </w:r>
      <w:r w:rsidR="00D77448">
        <w:rPr>
          <w:rFonts w:ascii="仿宋" w:eastAsia="仿宋" w:hAnsi="仿宋" w:hint="eastAsia"/>
          <w:sz w:val="32"/>
          <w:szCs w:val="32"/>
        </w:rPr>
        <w:t>226.56</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5F6DD3">
        <w:rPr>
          <w:rFonts w:ascii="仿宋" w:eastAsia="仿宋" w:hAnsi="仿宋" w:hint="eastAsia"/>
          <w:sz w:val="32"/>
          <w:szCs w:val="32"/>
        </w:rPr>
        <w:t>56.97</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D29DB" w:rsidRDefault="007A6824">
      <w:pPr>
        <w:spacing w:line="600" w:lineRule="exact"/>
        <w:ind w:firstLine="640"/>
        <w:outlineLvl w:val="1"/>
        <w:rPr>
          <w:rStyle w:val="2Char"/>
          <w:rFonts w:ascii="黑体" w:eastAsia="黑体" w:hAnsi="黑体"/>
          <w:b w:val="0"/>
        </w:rPr>
      </w:pPr>
      <w:bookmarkStart w:id="38" w:name="_Toc15396609"/>
      <w:bookmarkStart w:id="39"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8"/>
      <w:bookmarkEnd w:id="39"/>
    </w:p>
    <w:p w:rsidR="005D29DB" w:rsidRDefault="007A6824">
      <w:pPr>
        <w:spacing w:line="600" w:lineRule="exact"/>
        <w:ind w:firstLine="640"/>
        <w:outlineLvl w:val="2"/>
        <w:rPr>
          <w:rFonts w:ascii="仿宋" w:eastAsia="仿宋" w:hAnsi="仿宋"/>
          <w:b/>
          <w:sz w:val="32"/>
          <w:szCs w:val="32"/>
        </w:rPr>
      </w:pPr>
      <w:bookmarkStart w:id="40" w:name="_Toc15377216"/>
      <w:r>
        <w:rPr>
          <w:rFonts w:ascii="仿宋" w:eastAsia="仿宋" w:hAnsi="仿宋" w:hint="eastAsia"/>
          <w:b/>
          <w:sz w:val="32"/>
          <w:szCs w:val="32"/>
        </w:rPr>
        <w:t>（一）“三公”经费财政拨款支出决算总体情况说明</w:t>
      </w:r>
      <w:bookmarkEnd w:id="40"/>
    </w:p>
    <w:p w:rsidR="005D29DB" w:rsidRDefault="007A6824">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w:t>
      </w:r>
      <w:r w:rsidR="005F6DD3">
        <w:rPr>
          <w:rFonts w:ascii="仿宋" w:eastAsia="仿宋" w:hAnsi="仿宋" w:hint="eastAsia"/>
          <w:sz w:val="32"/>
          <w:szCs w:val="32"/>
        </w:rPr>
        <w:t>2</w:t>
      </w:r>
      <w:r>
        <w:rPr>
          <w:rFonts w:ascii="仿宋" w:eastAsia="仿宋" w:hAnsi="仿宋" w:hint="eastAsia"/>
          <w:sz w:val="32"/>
          <w:szCs w:val="32"/>
        </w:rPr>
        <w:t>年“三公”经费财政拨款支出决算为0万元。</w:t>
      </w:r>
    </w:p>
    <w:p w:rsidR="005D29DB" w:rsidRDefault="007A6824">
      <w:pPr>
        <w:spacing w:line="600" w:lineRule="exact"/>
        <w:ind w:firstLine="640"/>
        <w:outlineLvl w:val="2"/>
        <w:rPr>
          <w:rFonts w:ascii="仿宋" w:eastAsia="仿宋" w:hAnsi="仿宋"/>
          <w:b/>
          <w:sz w:val="32"/>
          <w:szCs w:val="32"/>
        </w:rPr>
      </w:pPr>
      <w:bookmarkStart w:id="41" w:name="_Toc15377217"/>
      <w:r>
        <w:rPr>
          <w:rFonts w:ascii="仿宋" w:eastAsia="仿宋" w:hAnsi="仿宋" w:hint="eastAsia"/>
          <w:b/>
          <w:sz w:val="32"/>
          <w:szCs w:val="32"/>
        </w:rPr>
        <w:t>（二）“三公”经费财政拨款支出决算具体情况说明</w:t>
      </w:r>
      <w:bookmarkEnd w:id="41"/>
    </w:p>
    <w:p w:rsidR="005D29DB" w:rsidRDefault="007A682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sidR="005F6DD3">
        <w:rPr>
          <w:rFonts w:ascii="仿宋" w:eastAsia="仿宋" w:hAnsi="仿宋" w:hint="eastAsia"/>
          <w:sz w:val="32"/>
          <w:szCs w:val="32"/>
        </w:rPr>
        <w:t>2</w:t>
      </w:r>
      <w:r>
        <w:rPr>
          <w:rFonts w:ascii="仿宋" w:eastAsia="仿宋" w:hAnsi="仿宋" w:hint="eastAsia"/>
          <w:sz w:val="32"/>
          <w:szCs w:val="32"/>
        </w:rPr>
        <w:t>年“三公”经费财政拨款支出决算中，因公出国（境）费支出决算0万元；公务接待费支出决算0万元：</w:t>
      </w:r>
    </w:p>
    <w:p w:rsidR="005D29DB" w:rsidRDefault="007A6824">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rsidR="005D29DB" w:rsidRDefault="007A6824">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rsidR="005D29DB" w:rsidRDefault="007A6824">
      <w:pPr>
        <w:spacing w:line="600" w:lineRule="exact"/>
        <w:ind w:firstLine="640"/>
        <w:rPr>
          <w:rFonts w:ascii="黑体" w:eastAsia="黑体"/>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bookmarkStart w:id="42" w:name="_Toc15377218"/>
      <w:bookmarkStart w:id="43" w:name="_Toc15396610"/>
    </w:p>
    <w:p w:rsidR="005D29DB" w:rsidRDefault="007A6824">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2"/>
      <w:bookmarkEnd w:id="43"/>
    </w:p>
    <w:p w:rsidR="005D29DB" w:rsidRDefault="007A682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5F6DD3">
        <w:rPr>
          <w:rFonts w:ascii="仿宋_GB2312" w:eastAsia="仿宋_GB2312" w:hint="eastAsia"/>
          <w:sz w:val="32"/>
          <w:szCs w:val="32"/>
        </w:rPr>
        <w:t>2</w:t>
      </w:r>
      <w:r>
        <w:rPr>
          <w:rFonts w:ascii="仿宋_GB2312" w:eastAsia="仿宋_GB2312" w:hint="eastAsia"/>
          <w:sz w:val="32"/>
          <w:szCs w:val="32"/>
        </w:rPr>
        <w:t>年政府性基金预算财政拨款支出0万元。</w:t>
      </w:r>
    </w:p>
    <w:p w:rsidR="005D29DB" w:rsidRDefault="007A6824">
      <w:pPr>
        <w:numPr>
          <w:ilvl w:val="0"/>
          <w:numId w:val="3"/>
        </w:numPr>
        <w:spacing w:line="600" w:lineRule="exact"/>
        <w:ind w:firstLine="640"/>
        <w:outlineLvl w:val="1"/>
        <w:rPr>
          <w:rStyle w:val="2Char"/>
          <w:rFonts w:ascii="黑体" w:eastAsia="黑体" w:hAnsi="黑体"/>
          <w:b w:val="0"/>
        </w:rPr>
      </w:pPr>
      <w:bookmarkStart w:id="44" w:name="_Toc15377219"/>
      <w:bookmarkStart w:id="45" w:name="_Toc15396611"/>
      <w:r>
        <w:rPr>
          <w:rStyle w:val="2Char"/>
          <w:rFonts w:ascii="黑体" w:eastAsia="黑体" w:hAnsi="黑体" w:hint="eastAsia"/>
          <w:b w:val="0"/>
        </w:rPr>
        <w:t>国有资本经营预算支出决算情况说明</w:t>
      </w:r>
      <w:bookmarkEnd w:id="44"/>
      <w:bookmarkEnd w:id="45"/>
    </w:p>
    <w:p w:rsidR="005D29DB" w:rsidRDefault="007A6824">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w:t>
      </w:r>
      <w:r w:rsidR="005F6DD3">
        <w:rPr>
          <w:rFonts w:ascii="仿宋_GB2312" w:eastAsia="仿宋_GB2312" w:hint="eastAsia"/>
          <w:sz w:val="32"/>
          <w:szCs w:val="32"/>
        </w:rPr>
        <w:t>2</w:t>
      </w:r>
      <w:r>
        <w:rPr>
          <w:rFonts w:ascii="仿宋_GB2312" w:eastAsia="仿宋_GB2312" w:hint="eastAsia"/>
          <w:sz w:val="32"/>
          <w:szCs w:val="32"/>
        </w:rPr>
        <w:t>年国有资本经营预算财政拨款支出0万元。</w:t>
      </w:r>
    </w:p>
    <w:p w:rsidR="005D29DB" w:rsidRDefault="007A6824">
      <w:pPr>
        <w:numPr>
          <w:ilvl w:val="0"/>
          <w:numId w:val="3"/>
        </w:numPr>
        <w:spacing w:line="600" w:lineRule="exact"/>
        <w:ind w:firstLine="640"/>
        <w:outlineLvl w:val="1"/>
        <w:rPr>
          <w:rStyle w:val="2Char"/>
          <w:rFonts w:ascii="黑体" w:eastAsia="黑体" w:hAnsi="黑体"/>
          <w:b w:val="0"/>
        </w:rPr>
      </w:pPr>
      <w:bookmarkStart w:id="46" w:name="_Toc15396612"/>
      <w:bookmarkStart w:id="47" w:name="_Toc15377221"/>
      <w:r>
        <w:rPr>
          <w:rStyle w:val="2Char"/>
          <w:rFonts w:ascii="黑体" w:eastAsia="黑体" w:hAnsi="黑体" w:hint="eastAsia"/>
          <w:b w:val="0"/>
        </w:rPr>
        <w:t>其他重要事项的情况说明</w:t>
      </w:r>
      <w:bookmarkEnd w:id="46"/>
      <w:bookmarkEnd w:id="47"/>
    </w:p>
    <w:p w:rsidR="005D29DB" w:rsidRDefault="007A6824">
      <w:pPr>
        <w:spacing w:line="600" w:lineRule="exact"/>
        <w:ind w:firstLineChars="200" w:firstLine="640"/>
        <w:outlineLvl w:val="2"/>
        <w:rPr>
          <w:rFonts w:ascii="仿宋" w:eastAsia="仿宋" w:hAnsi="仿宋"/>
          <w:sz w:val="32"/>
          <w:szCs w:val="32"/>
        </w:rPr>
      </w:pPr>
      <w:bookmarkStart w:id="48" w:name="_Toc15377222"/>
      <w:r>
        <w:rPr>
          <w:rFonts w:ascii="仿宋" w:eastAsia="仿宋" w:hAnsi="仿宋" w:hint="eastAsia"/>
          <w:b/>
          <w:sz w:val="32"/>
          <w:szCs w:val="32"/>
        </w:rPr>
        <w:t>（一）机关运行经费支出情况</w:t>
      </w:r>
      <w:bookmarkEnd w:id="48"/>
    </w:p>
    <w:p w:rsidR="005D29DB" w:rsidRDefault="007A6824">
      <w:pPr>
        <w:spacing w:line="600" w:lineRule="exact"/>
        <w:ind w:firstLineChars="200" w:firstLine="640"/>
        <w:rPr>
          <w:rFonts w:ascii="仿宋_GB2312" w:eastAsia="仿宋_GB2312"/>
          <w:sz w:val="32"/>
          <w:szCs w:val="32"/>
        </w:rPr>
      </w:pPr>
      <w:r>
        <w:rPr>
          <w:rFonts w:ascii="仿宋_GB2312" w:eastAsia="仿宋_GB2312" w:hint="eastAsia"/>
          <w:sz w:val="32"/>
          <w:szCs w:val="32"/>
        </w:rPr>
        <w:t>202</w:t>
      </w:r>
      <w:r w:rsidR="005F6DD3">
        <w:rPr>
          <w:rFonts w:ascii="仿宋_GB2312" w:eastAsia="仿宋_GB2312" w:hint="eastAsia"/>
          <w:sz w:val="32"/>
          <w:szCs w:val="32"/>
        </w:rPr>
        <w:t>2</w:t>
      </w:r>
      <w:r>
        <w:rPr>
          <w:rFonts w:ascii="仿宋_GB2312" w:eastAsia="仿宋_GB2312" w:hint="eastAsia"/>
          <w:sz w:val="32"/>
          <w:szCs w:val="32"/>
        </w:rPr>
        <w:t>年，区委编办机关运行经费支出</w:t>
      </w:r>
      <w:r w:rsidR="005F6DD3">
        <w:rPr>
          <w:rFonts w:ascii="仿宋_GB2312" w:eastAsia="仿宋_GB2312" w:hint="eastAsia"/>
          <w:sz w:val="32"/>
          <w:szCs w:val="32"/>
        </w:rPr>
        <w:t>27.36</w:t>
      </w:r>
      <w:r>
        <w:rPr>
          <w:rFonts w:ascii="仿宋_GB2312" w:eastAsia="仿宋_GB2312" w:hint="eastAsia"/>
          <w:sz w:val="32"/>
          <w:szCs w:val="32"/>
        </w:rPr>
        <w:t>万元，比202</w:t>
      </w:r>
      <w:r w:rsidR="005F6DD3">
        <w:rPr>
          <w:rFonts w:ascii="仿宋_GB2312" w:eastAsia="仿宋_GB2312" w:hint="eastAsia"/>
          <w:sz w:val="32"/>
          <w:szCs w:val="32"/>
        </w:rPr>
        <w:t>1</w:t>
      </w:r>
      <w:r>
        <w:rPr>
          <w:rFonts w:ascii="仿宋_GB2312" w:eastAsia="仿宋_GB2312" w:hint="eastAsia"/>
          <w:sz w:val="32"/>
          <w:szCs w:val="32"/>
        </w:rPr>
        <w:t>年</w:t>
      </w:r>
      <w:r w:rsidR="005F6DD3">
        <w:rPr>
          <w:rFonts w:ascii="仿宋_GB2312" w:eastAsia="仿宋_GB2312" w:hint="eastAsia"/>
          <w:sz w:val="32"/>
          <w:szCs w:val="32"/>
        </w:rPr>
        <w:t>40.22</w:t>
      </w:r>
      <w:r>
        <w:rPr>
          <w:rFonts w:ascii="仿宋_GB2312" w:eastAsia="仿宋_GB2312" w:hint="eastAsia"/>
          <w:sz w:val="32"/>
          <w:szCs w:val="32"/>
        </w:rPr>
        <w:t>万元</w:t>
      </w:r>
      <w:r w:rsidR="005F6DD3">
        <w:rPr>
          <w:rFonts w:ascii="仿宋_GB2312" w:eastAsia="仿宋_GB2312" w:hint="eastAsia"/>
          <w:sz w:val="32"/>
          <w:szCs w:val="32"/>
        </w:rPr>
        <w:t>减少12.86</w:t>
      </w:r>
      <w:r>
        <w:rPr>
          <w:rFonts w:ascii="仿宋_GB2312" w:eastAsia="仿宋_GB2312" w:hint="eastAsia"/>
          <w:sz w:val="32"/>
          <w:szCs w:val="32"/>
        </w:rPr>
        <w:t>万元，</w:t>
      </w:r>
      <w:r w:rsidR="005F6DD3">
        <w:rPr>
          <w:rFonts w:ascii="仿宋_GB2312" w:eastAsia="仿宋_GB2312" w:hint="eastAsia"/>
          <w:sz w:val="32"/>
          <w:szCs w:val="32"/>
        </w:rPr>
        <w:t>减少31.97</w:t>
      </w:r>
      <w:r>
        <w:rPr>
          <w:rFonts w:ascii="仿宋_GB2312" w:eastAsia="仿宋_GB2312" w:hint="eastAsia"/>
          <w:sz w:val="32"/>
          <w:szCs w:val="32"/>
        </w:rPr>
        <w:t>%。</w:t>
      </w:r>
    </w:p>
    <w:p w:rsidR="005D29DB" w:rsidRDefault="007A6824">
      <w:pPr>
        <w:autoSpaceDE w:val="0"/>
        <w:autoSpaceDN w:val="0"/>
        <w:adjustRightInd w:val="0"/>
        <w:spacing w:line="600" w:lineRule="exact"/>
        <w:ind w:firstLineChars="200" w:firstLine="640"/>
        <w:jc w:val="left"/>
        <w:outlineLvl w:val="2"/>
        <w:rPr>
          <w:rFonts w:ascii="仿宋" w:eastAsia="仿宋" w:hAnsi="仿宋"/>
          <w:b/>
          <w:sz w:val="32"/>
          <w:szCs w:val="32"/>
        </w:rPr>
      </w:pPr>
      <w:bookmarkStart w:id="49" w:name="_Toc15377223"/>
      <w:r>
        <w:rPr>
          <w:rFonts w:ascii="仿宋" w:eastAsia="仿宋" w:hAnsi="仿宋" w:hint="eastAsia"/>
          <w:b/>
          <w:sz w:val="32"/>
          <w:szCs w:val="32"/>
        </w:rPr>
        <w:t>（二）政府采购支出情况</w:t>
      </w:r>
      <w:bookmarkEnd w:id="49"/>
    </w:p>
    <w:p w:rsidR="005D29DB" w:rsidRDefault="007A6824">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5F6DD3">
        <w:rPr>
          <w:rFonts w:ascii="仿宋_GB2312" w:eastAsia="仿宋_GB2312" w:hint="eastAsia"/>
          <w:sz w:val="32"/>
          <w:szCs w:val="32"/>
        </w:rPr>
        <w:t>2</w:t>
      </w:r>
      <w:r>
        <w:rPr>
          <w:rFonts w:ascii="仿宋_GB2312" w:eastAsia="仿宋_GB2312" w:hint="eastAsia"/>
          <w:sz w:val="32"/>
          <w:szCs w:val="32"/>
        </w:rPr>
        <w:t>年，区委编办政府采购支出总额</w:t>
      </w:r>
      <w:r w:rsidR="005F6DD3">
        <w:rPr>
          <w:rFonts w:ascii="仿宋_GB2312" w:eastAsia="仿宋_GB2312" w:hint="eastAsia"/>
          <w:sz w:val="32"/>
          <w:szCs w:val="32"/>
        </w:rPr>
        <w:t>0万元.</w:t>
      </w:r>
    </w:p>
    <w:p w:rsidR="005D29DB" w:rsidRDefault="007A6824">
      <w:pPr>
        <w:autoSpaceDE w:val="0"/>
        <w:autoSpaceDN w:val="0"/>
        <w:adjustRightInd w:val="0"/>
        <w:spacing w:line="600" w:lineRule="exact"/>
        <w:ind w:firstLineChars="200" w:firstLine="640"/>
        <w:jc w:val="left"/>
        <w:outlineLvl w:val="2"/>
        <w:rPr>
          <w:rFonts w:ascii="仿宋" w:eastAsia="仿宋" w:hAnsi="仿宋"/>
          <w:b/>
          <w:sz w:val="32"/>
          <w:szCs w:val="32"/>
        </w:rPr>
      </w:pPr>
      <w:bookmarkStart w:id="50" w:name="_Toc15377224"/>
      <w:r>
        <w:rPr>
          <w:rFonts w:ascii="仿宋" w:eastAsia="仿宋" w:hAnsi="仿宋" w:hint="eastAsia"/>
          <w:b/>
          <w:sz w:val="32"/>
          <w:szCs w:val="32"/>
        </w:rPr>
        <w:t>（三）国有资产占有使用情况</w:t>
      </w:r>
      <w:bookmarkEnd w:id="50"/>
    </w:p>
    <w:p w:rsidR="005D29DB" w:rsidRDefault="007A6824">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w:t>
      </w:r>
      <w:r w:rsidR="005F6DD3">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日，区委编办共有车辆0辆。</w:t>
      </w:r>
    </w:p>
    <w:p w:rsidR="005D29DB" w:rsidRDefault="007A6824">
      <w:pPr>
        <w:autoSpaceDE w:val="0"/>
        <w:autoSpaceDN w:val="0"/>
        <w:adjustRightInd w:val="0"/>
        <w:spacing w:line="600" w:lineRule="exact"/>
        <w:ind w:firstLineChars="200" w:firstLine="640"/>
        <w:jc w:val="left"/>
        <w:outlineLvl w:val="2"/>
        <w:rPr>
          <w:rFonts w:ascii="仿宋" w:eastAsia="仿宋" w:hAnsi="仿宋"/>
          <w:b/>
          <w:sz w:val="32"/>
          <w:szCs w:val="32"/>
        </w:rPr>
      </w:pPr>
      <w:r>
        <w:rPr>
          <w:rFonts w:ascii="仿宋" w:eastAsia="仿宋" w:hAnsi="仿宋" w:hint="eastAsia"/>
          <w:b/>
          <w:sz w:val="32"/>
          <w:szCs w:val="32"/>
        </w:rPr>
        <w:t>（四）预算绩效管理情况</w:t>
      </w:r>
    </w:p>
    <w:p w:rsidR="005D29DB" w:rsidRDefault="007A6824" w:rsidP="005F6DD3">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sidR="005F6DD3">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年度预算编制阶段，</w:t>
      </w:r>
      <w:r>
        <w:rPr>
          <w:rFonts w:ascii="仿宋_GB2312" w:eastAsia="仿宋_GB2312" w:hAnsi="仿宋_GB2312" w:cs="仿宋_GB2312" w:hint="eastAsia"/>
          <w:sz w:val="32"/>
          <w:szCs w:val="32"/>
        </w:rPr>
        <w:lastRenderedPageBreak/>
        <w:t>组织对</w:t>
      </w:r>
      <w:r w:rsidR="005F6DD3" w:rsidRPr="005F6DD3">
        <w:rPr>
          <w:rFonts w:ascii="仿宋_GB2312" w:eastAsia="仿宋_GB2312" w:hAnsi="仿宋_GB2312" w:cs="仿宋_GB2312" w:hint="eastAsia"/>
          <w:sz w:val="32"/>
          <w:szCs w:val="32"/>
        </w:rPr>
        <w:t>机构编制管理经费</w:t>
      </w:r>
      <w:r>
        <w:rPr>
          <w:rFonts w:ascii="仿宋_GB2312" w:eastAsia="仿宋_GB2312" w:hAnsi="仿宋_GB2312" w:cs="仿宋_GB2312" w:hint="eastAsia"/>
          <w:sz w:val="32"/>
          <w:szCs w:val="32"/>
        </w:rPr>
        <w:t>、</w:t>
      </w:r>
      <w:r w:rsidR="005F6DD3" w:rsidRPr="005F6DD3">
        <w:rPr>
          <w:rFonts w:ascii="仿宋_GB2312" w:eastAsia="仿宋_GB2312" w:hAnsi="仿宋_GB2312" w:cs="仿宋_GB2312" w:hint="eastAsia"/>
          <w:sz w:val="32"/>
          <w:szCs w:val="32"/>
        </w:rPr>
        <w:t>机关事业单位统一社会信用代码赋码</w:t>
      </w:r>
      <w:r>
        <w:rPr>
          <w:rFonts w:ascii="仿宋_GB2312" w:eastAsia="仿宋_GB2312" w:hAnsi="仿宋_GB2312" w:cs="仿宋_GB2312" w:hint="eastAsia"/>
          <w:sz w:val="32"/>
          <w:szCs w:val="32"/>
        </w:rPr>
        <w:t>等</w:t>
      </w:r>
      <w:r w:rsidR="005F6DD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个项目开展了预算事前绩效评估，对</w:t>
      </w:r>
      <w:r w:rsidR="005F6DD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个项目编制了绩效目标，预算执行过程中，选取</w:t>
      </w:r>
      <w:r w:rsidR="005F6DD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sidR="005F6DD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个项目开展了绩效自评。同时，本部门对</w:t>
      </w:r>
      <w:r w:rsidR="005F6DD3">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年部门整体开展绩效自评，《中共巴中市巴州区委机构编制委员会办公室</w:t>
      </w:r>
      <w:r w:rsidR="005F6DD3">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年整体支出绩效评价报告》见附件（第四部分）。</w:t>
      </w:r>
    </w:p>
    <w:p w:rsidR="005D29DB" w:rsidRDefault="007A6824">
      <w:pPr>
        <w:widowControl/>
        <w:jc w:val="left"/>
        <w:rPr>
          <w:rFonts w:ascii="仿宋_GB2312" w:eastAsia="仿宋_GB2312"/>
          <w:b/>
          <w:sz w:val="32"/>
          <w:szCs w:val="32"/>
        </w:rPr>
      </w:pPr>
      <w:r>
        <w:rPr>
          <w:rFonts w:ascii="仿宋_GB2312" w:eastAsia="仿宋_GB2312"/>
          <w:b/>
          <w:sz w:val="32"/>
          <w:szCs w:val="32"/>
        </w:rPr>
        <w:br w:type="page"/>
      </w:r>
    </w:p>
    <w:p w:rsidR="005D29DB" w:rsidRDefault="007A6824">
      <w:pPr>
        <w:numPr>
          <w:ilvl w:val="0"/>
          <w:numId w:val="4"/>
        </w:numPr>
        <w:spacing w:line="600" w:lineRule="exact"/>
        <w:ind w:firstLineChars="150" w:firstLine="660"/>
        <w:jc w:val="center"/>
        <w:outlineLvl w:val="0"/>
        <w:rPr>
          <w:rStyle w:val="1Char"/>
          <w:rFonts w:ascii="黑体" w:eastAsia="黑体" w:hAnsi="黑体"/>
          <w:b w:val="0"/>
        </w:rPr>
      </w:pPr>
      <w:bookmarkStart w:id="51" w:name="_Toc15377225"/>
      <w:bookmarkStart w:id="52"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51"/>
      <w:bookmarkEnd w:id="52"/>
    </w:p>
    <w:p w:rsidR="005D29DB" w:rsidRDefault="005D29DB">
      <w:pPr>
        <w:spacing w:line="600" w:lineRule="exact"/>
        <w:jc w:val="left"/>
        <w:rPr>
          <w:rFonts w:ascii="宋体"/>
          <w:b/>
          <w:sz w:val="44"/>
          <w:szCs w:val="44"/>
        </w:rPr>
      </w:pP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9.一般公共服务支出（类）人力资源事务（款）行政运行（项）：指机关及所属单位正常运转的基本支出，包括基本工资、津贴补贴等人员经费以及办公费、印刷费、水电费等日常公用经费。</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lastRenderedPageBreak/>
        <w:t>10．一般公共服务支出（类）人力资源事务（款）一般行政管理事务（项）：指机关及所属单位开展等未单独设置项级科目的专门性工作的项目支出</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11.社会保障和就业（类）行政事业单位离退休（款）机关事业单位基本养老保险缴费支出（项）：指机关事业单位实施养老保险制度由单位缴纳的基本养老保险支出。</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12．医疗卫生与计划生育(类)行政事业单位医疗(款)行政单位医疗(项)：指财政部门集中安排的行政单位基本医疗保险缴费经费，未参加医疗保险的行政单位的公费医疗经费，按国家规定享受离休人员、红军老战士待遇人员的医疗经费。</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13．医疗卫生与计划生育(类)行政事业单位医疗(款) 公务员医疗补助(项)：反映财政部门集中安排的公务员医疗补助经费</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14. 住房保障(类)住房改革支出(款)住房公积金(项)：指行政事业单位按人力资源和社会保障部、财政部规定的基本工资和津贴补贴以及规定比例为职工缴纳的住房公积金。</w:t>
      </w:r>
      <w:r>
        <w:rPr>
          <w:rFonts w:ascii="仿宋_GB2312" w:eastAsia="仿宋_GB2312"/>
          <w:sz w:val="32"/>
          <w:szCs w:val="32"/>
        </w:rPr>
        <w:t>27.</w:t>
      </w:r>
      <w:r>
        <w:rPr>
          <w:rFonts w:ascii="仿宋_GB2312" w:eastAsia="仿宋_GB2312" w:hint="eastAsia"/>
          <w:sz w:val="32"/>
          <w:szCs w:val="32"/>
        </w:rPr>
        <w:t>基本支出：指为保障机构正常运转、完成日常工作任务而发生的人员支出和公用支出。</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15.项目支出：指在基本支出之外为完成特定行政任务和事业发展目标所发生的支出。</w:t>
      </w:r>
      <w:r>
        <w:rPr>
          <w:rFonts w:ascii="仿宋_GB2312" w:eastAsia="仿宋_GB2312"/>
          <w:sz w:val="32"/>
          <w:szCs w:val="32"/>
        </w:rPr>
        <w:t xml:space="preserve"> </w:t>
      </w:r>
    </w:p>
    <w:p w:rsidR="005D29DB" w:rsidRDefault="007A6824">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经营支出：指事业单位在专业业务活动及其辅助活动之</w:t>
      </w:r>
      <w:r>
        <w:rPr>
          <w:rFonts w:ascii="仿宋_GB2312" w:eastAsia="仿宋_GB2312" w:hint="eastAsia"/>
          <w:sz w:val="32"/>
          <w:szCs w:val="32"/>
        </w:rPr>
        <w:lastRenderedPageBreak/>
        <w:t>外开展非独立核算经营活动发生的支出。</w:t>
      </w:r>
    </w:p>
    <w:p w:rsidR="005D29DB" w:rsidRDefault="007A682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D29DB" w:rsidRDefault="007A6824">
      <w:pPr>
        <w:pStyle w:val="Default"/>
        <w:spacing w:line="560" w:lineRule="exact"/>
        <w:ind w:firstLineChars="200" w:firstLine="640"/>
        <w:rPr>
          <w:rFonts w:ascii="仿宋_GB2312" w:eastAsia="仿宋_GB2312" w:cs="黑体"/>
          <w:color w:val="auto"/>
          <w:sz w:val="32"/>
          <w:szCs w:val="32"/>
        </w:rPr>
      </w:pPr>
      <w:r>
        <w:rPr>
          <w:rFonts w:ascii="仿宋_GB2312" w:eastAsia="仿宋_GB2312" w:hint="eastAsia"/>
          <w:color w:val="auto"/>
          <w:sz w:val="32"/>
          <w:szCs w:val="32"/>
        </w:rPr>
        <w:t>18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29DB" w:rsidRDefault="007A6824">
      <w:pPr>
        <w:ind w:firstLineChars="200" w:firstLine="640"/>
        <w:rPr>
          <w:rFonts w:ascii="仿宋" w:eastAsia="仿宋" w:hAnsi="仿宋"/>
          <w:b/>
          <w:sz w:val="32"/>
          <w:szCs w:val="32"/>
        </w:rPr>
      </w:pPr>
      <w:r>
        <w:rPr>
          <w:rFonts w:ascii="仿宋" w:eastAsia="仿宋" w:hAnsi="仿宋" w:hint="eastAsia"/>
          <w:b/>
          <w:sz w:val="32"/>
          <w:szCs w:val="32"/>
        </w:rPr>
        <w:t>（名词解释部分请根据各部门实际列支情况罗列，并根据本部门职责职能增减名词解释内容。）</w:t>
      </w:r>
    </w:p>
    <w:p w:rsidR="005D29DB" w:rsidRDefault="007A6824">
      <w:pPr>
        <w:spacing w:line="600" w:lineRule="exact"/>
        <w:jc w:val="center"/>
        <w:outlineLvl w:val="0"/>
        <w:rPr>
          <w:rStyle w:val="1Char"/>
          <w:rFonts w:ascii="黑体" w:eastAsia="黑体" w:hAnsi="黑体"/>
          <w:b w:val="0"/>
        </w:rPr>
      </w:pPr>
      <w:bookmarkStart w:id="53" w:name="_Toc15377226"/>
      <w:r>
        <w:rPr>
          <w:rFonts w:ascii="宋体"/>
          <w:b/>
          <w:sz w:val="44"/>
          <w:szCs w:val="44"/>
        </w:rPr>
        <w:br w:type="page"/>
      </w:r>
      <w:bookmarkStart w:id="54" w:name="_Toc15396614"/>
      <w:r>
        <w:rPr>
          <w:rFonts w:ascii="黑体" w:eastAsia="黑体" w:hAnsi="黑体" w:hint="eastAsia"/>
          <w:sz w:val="44"/>
          <w:szCs w:val="44"/>
        </w:rPr>
        <w:lastRenderedPageBreak/>
        <w:t>第</w:t>
      </w:r>
      <w:r>
        <w:rPr>
          <w:rStyle w:val="1Char"/>
          <w:rFonts w:ascii="黑体" w:eastAsia="黑体" w:hAnsi="黑体" w:hint="eastAsia"/>
          <w:b w:val="0"/>
        </w:rPr>
        <w:t xml:space="preserve">四部分 </w:t>
      </w:r>
      <w:bookmarkEnd w:id="54"/>
    </w:p>
    <w:p w:rsidR="005D29DB" w:rsidRDefault="007A6824">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w:t>
      </w:r>
    </w:p>
    <w:p w:rsidR="005D29DB" w:rsidRDefault="005D29DB" w:rsidP="00323F0E">
      <w:pPr>
        <w:pStyle w:val="a0"/>
        <w:spacing w:before="93"/>
      </w:pPr>
    </w:p>
    <w:p w:rsidR="002C0C08" w:rsidRDefault="002C0C08" w:rsidP="002C0C08">
      <w:pPr>
        <w:spacing w:line="520" w:lineRule="exact"/>
        <w:jc w:val="center"/>
        <w:rPr>
          <w:rFonts w:ascii="方正小标宋_GBK" w:eastAsia="方正小标宋_GBK" w:hAnsi="方正小标宋_GBK" w:cs="方正小标宋_GBK" w:hint="eastAsia"/>
          <w:sz w:val="44"/>
          <w:szCs w:val="44"/>
          <w:lang w:val="zh-TW"/>
        </w:rPr>
      </w:pPr>
      <w:bookmarkStart w:id="55" w:name="_Toc15396618"/>
      <w:r>
        <w:rPr>
          <w:rFonts w:ascii="方正小标宋_GBK" w:eastAsia="方正小标宋_GBK" w:hAnsi="方正小标宋_GBK" w:cs="方正小标宋_GBK" w:hint="eastAsia"/>
          <w:sz w:val="44"/>
          <w:szCs w:val="44"/>
        </w:rPr>
        <w:t>中共巴中市巴州区委机构编制委员会办公室</w:t>
      </w:r>
    </w:p>
    <w:p w:rsidR="002C0C08" w:rsidRDefault="002C0C08" w:rsidP="002C0C08">
      <w:pPr>
        <w:spacing w:line="520" w:lineRule="exact"/>
        <w:jc w:val="center"/>
        <w:rPr>
          <w:rFonts w:ascii="方正小标宋_GBK" w:eastAsia="方正小标宋_GBK" w:hAnsi="方正小标宋_GBK" w:cs="方正小标宋_GBK" w:hint="eastAsia"/>
          <w:sz w:val="44"/>
          <w:szCs w:val="44"/>
          <w:lang w:val="zh-TW"/>
        </w:rPr>
      </w:pP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lang w:val="zh-TW" w:eastAsia="zh-TW"/>
        </w:rPr>
        <w:t>年</w:t>
      </w:r>
      <w:r>
        <w:rPr>
          <w:rFonts w:ascii="方正小标宋简体" w:eastAsia="方正小标宋简体" w:hAnsi="宋体" w:hint="eastAsia"/>
          <w:sz w:val="44"/>
          <w:szCs w:val="44"/>
          <w:shd w:val="clear" w:color="auto" w:fill="FFFFFF"/>
        </w:rPr>
        <w:t>整体支出绩效评价报告</w:t>
      </w:r>
    </w:p>
    <w:p w:rsidR="002C0C08" w:rsidRDefault="002C0C08" w:rsidP="002C0C08">
      <w:pPr>
        <w:spacing w:line="520" w:lineRule="exact"/>
        <w:jc w:val="center"/>
        <w:rPr>
          <w:rFonts w:eastAsia="方正小标宋简体"/>
          <w:w w:val="90"/>
          <w:sz w:val="44"/>
          <w:szCs w:val="44"/>
          <w:lang w:val="zh-TW"/>
        </w:rPr>
      </w:pPr>
    </w:p>
    <w:p w:rsidR="002C0C08" w:rsidRDefault="002C0C08" w:rsidP="002C0C08">
      <w:pPr>
        <w:spacing w:line="520" w:lineRule="exact"/>
        <w:ind w:firstLine="720"/>
        <w:rPr>
          <w:rFonts w:ascii="方正黑体_GBK" w:eastAsia="方正黑体_GBK" w:hAnsi="方正黑体_GBK" w:cs="方正黑体_GBK" w:hint="eastAsia"/>
          <w:color w:val="000000"/>
          <w:sz w:val="32"/>
          <w:szCs w:val="32"/>
          <w:shd w:val="clear" w:color="auto" w:fill="FFFFFF"/>
          <w:lang w:val="zh-CN"/>
        </w:rPr>
      </w:pPr>
      <w:r>
        <w:rPr>
          <w:rFonts w:ascii="方正黑体_GBK" w:eastAsia="方正黑体_GBK" w:hAnsi="方正黑体_GBK" w:cs="方正黑体_GBK" w:hint="eastAsia"/>
          <w:color w:val="000000"/>
          <w:sz w:val="32"/>
          <w:szCs w:val="32"/>
          <w:shd w:val="clear" w:color="auto" w:fill="FFFFFF"/>
        </w:rPr>
        <w:t>一、</w:t>
      </w:r>
      <w:r>
        <w:rPr>
          <w:rFonts w:ascii="方正黑体_GBK" w:eastAsia="方正黑体_GBK" w:hAnsi="方正黑体_GBK" w:cs="方正黑体_GBK" w:hint="eastAsia"/>
          <w:color w:val="000000"/>
          <w:sz w:val="32"/>
          <w:szCs w:val="32"/>
          <w:shd w:val="clear" w:color="auto" w:fill="FFFFFF"/>
          <w:lang w:val="zh-CN"/>
        </w:rPr>
        <w:t>部门（单位）概况</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（一）机构组成</w:t>
      </w:r>
    </w:p>
    <w:p w:rsidR="002C0C08" w:rsidRDefault="002C0C08" w:rsidP="002C0C08">
      <w:pPr>
        <w:spacing w:line="520" w:lineRule="exact"/>
        <w:ind w:firstLineChars="192" w:firstLine="614"/>
        <w:rPr>
          <w:rFonts w:ascii="方正楷体_GBK" w:eastAsia="方正楷体_GBK" w:hAnsi="方正楷体_GBK" w:cs="方正楷体_GBK" w:hint="eastAsia"/>
          <w:color w:val="000000"/>
          <w:sz w:val="32"/>
          <w:szCs w:val="32"/>
          <w:shd w:val="clear" w:color="auto" w:fill="FFFFFF"/>
          <w:lang w:val="zh-CN"/>
        </w:rPr>
      </w:pPr>
      <w:r>
        <w:rPr>
          <w:rFonts w:ascii="方正仿宋_GBK" w:eastAsia="方正仿宋_GBK" w:hAnsi="方正仿宋_GBK" w:cs="方正仿宋_GBK" w:hint="eastAsia"/>
          <w:sz w:val="32"/>
          <w:szCs w:val="32"/>
        </w:rPr>
        <w:t>区委编办，内设综合股、机构编制股、监督检查股（政策法规股）、机构赋码与实名制股，下设直属参公管理单位区事业单位登记服务中心，下设直属事业单位区机构编制电子政务中心、区统一代码登记管理中心。</w:t>
      </w:r>
    </w:p>
    <w:p w:rsidR="002C0C08" w:rsidRDefault="002C0C08" w:rsidP="002C0C08">
      <w:pPr>
        <w:numPr>
          <w:ilvl w:val="0"/>
          <w:numId w:val="5"/>
        </w:num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机构职能</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1、贯彻执行中央、省、市关于行政管理体制改革和机构改革、事业单位改革及机构编制管理的方针政策、法律法规规章，拟订全区机构编制规范性文件并监督实施。</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研究拟订全区行政管理体制改革和机构改革方案，审核各乡（镇、街道）、区直各部门“三定”规定，指导各乡镇、区直各部门行政管理体制改革和机构改革，评估改革效果。参与行政审批制度改革和行政区划调整的有关工作。</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3、拟订全区各级行政编制、政法专项编制总额分配方案，审核同一层级调整行政编制事项，提出全区行政事业编制总量控制和动态调整方案。负责全区机关事业单位机构编制实名制管理</w:t>
      </w:r>
      <w:r>
        <w:rPr>
          <w:rFonts w:ascii="方正仿宋_GBK" w:eastAsia="方正仿宋_GBK" w:hAnsi="方正仿宋_GBK" w:cs="方正仿宋_GBK" w:hint="eastAsia"/>
          <w:sz w:val="32"/>
          <w:szCs w:val="32"/>
        </w:rPr>
        <w:lastRenderedPageBreak/>
        <w:t>工作。对全区机关事业单位使用空缺编制补充人员进行核批。指导乡（镇、街道）、区级各部门机构编制工作。</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负责区委、区政府各部门，区人大、区政协机关，区法院、区检察院机关，各民主党派、区人民团体机关以及乡（镇、街道）的机构编制管理工作。协调区直各部门之间及区直各部门与乡（镇、街道）之间的职责分工。</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5、研究拟订全区事业单位改革方案和事业单位改革方案及实施意见，负责全区事业单位机构编制管理，审核全区各事业单位的机构编制方案，负责参照《公务员法》管理事业单位职责的审核工作，审核乡（镇、街道）、区直事业单位及部门直属事业单位改革总体方案，指导、协调各乡（镇、街道）事业单位改革和机构编制管理工作。</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6、监督检查全区行政管理体制改革和机构改革方案及机构编制规定执行情况，建立机构编制工作考核评估制度，会同有关部门查处机构编制违法违纪行为。</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7、负责全区事业单位登记管理工作。</w:t>
      </w:r>
    </w:p>
    <w:p w:rsidR="002C0C08" w:rsidRDefault="002C0C08" w:rsidP="002C0C08">
      <w:pPr>
        <w:spacing w:line="520" w:lineRule="exact"/>
        <w:ind w:firstLineChars="192" w:firstLine="614"/>
        <w:rPr>
          <w:rFonts w:ascii="方正楷体_GBK" w:eastAsia="方正楷体_GBK" w:hAnsi="方正楷体_GBK" w:cs="方正楷体_GBK" w:hint="eastAsia"/>
          <w:color w:val="000000"/>
          <w:sz w:val="32"/>
          <w:szCs w:val="32"/>
          <w:shd w:val="clear" w:color="auto" w:fill="FFFFFF"/>
          <w:lang w:val="zh-CN"/>
        </w:rPr>
      </w:pPr>
      <w:r>
        <w:rPr>
          <w:rFonts w:ascii="方正仿宋_GBK" w:eastAsia="方正仿宋_GBK" w:hAnsi="方正仿宋_GBK" w:cs="方正仿宋_GBK" w:hint="eastAsia"/>
          <w:sz w:val="32"/>
          <w:szCs w:val="32"/>
        </w:rPr>
        <w:t>8、承办区委、区政府和区委编委交办的其他工作。</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（三）人员概况</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区委编办机关在编行政编制2人、工勤编制1人。区事业单位登记服务中心在编参公编制4人、工勤编制1人。区机构编制电子政务中心在编事业编制3人，区统一代码登记管理中心在编事业人员1人。</w:t>
      </w:r>
    </w:p>
    <w:p w:rsidR="002C0C08" w:rsidRDefault="002C0C08" w:rsidP="002C0C08">
      <w:pPr>
        <w:spacing w:line="520" w:lineRule="exact"/>
        <w:ind w:firstLine="720"/>
        <w:rPr>
          <w:rFonts w:ascii="方正黑体_GBK" w:eastAsia="方正黑体_GBK" w:hAnsi="方正黑体_GBK" w:cs="方正黑体_GBK" w:hint="eastAsia"/>
          <w:color w:val="000000"/>
          <w:sz w:val="32"/>
          <w:szCs w:val="32"/>
          <w:shd w:val="clear" w:color="auto" w:fill="FFFFFF"/>
        </w:rPr>
      </w:pPr>
      <w:r>
        <w:rPr>
          <w:rFonts w:ascii="方正黑体_GBK" w:eastAsia="方正黑体_GBK" w:hAnsi="方正黑体_GBK" w:cs="方正黑体_GBK" w:hint="eastAsia"/>
          <w:color w:val="000000"/>
          <w:sz w:val="32"/>
          <w:szCs w:val="32"/>
          <w:shd w:val="clear" w:color="auto" w:fill="FFFFFF"/>
        </w:rPr>
        <w:t>二、部门财政资金收支情况</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（一）部门财政资金收入情况</w:t>
      </w:r>
    </w:p>
    <w:p w:rsidR="002C0C08" w:rsidRPr="00B40A9A" w:rsidRDefault="002C0C08" w:rsidP="002C0C08">
      <w:pPr>
        <w:widowControl/>
        <w:shd w:val="clear" w:color="auto" w:fill="FFFFFF"/>
        <w:spacing w:line="520" w:lineRule="exact"/>
        <w:ind w:firstLineChars="200" w:firstLine="640"/>
        <w:rPr>
          <w:rFonts w:ascii="仿宋_GB2312" w:eastAsia="仿宋_GB2312" w:hAnsi="宋体" w:cs="宋体" w:hint="eastAsia"/>
          <w:color w:val="000000"/>
          <w:kern w:val="0"/>
          <w:sz w:val="28"/>
          <w:szCs w:val="28"/>
        </w:rPr>
      </w:pPr>
      <w:r>
        <w:rPr>
          <w:rFonts w:ascii="方正仿宋_GBK" w:eastAsia="方正仿宋_GBK" w:hAnsi="方正仿宋_GBK" w:cs="方正仿宋_GBK" w:hint="eastAsia"/>
          <w:sz w:val="32"/>
          <w:szCs w:val="32"/>
        </w:rPr>
        <w:lastRenderedPageBreak/>
        <w:t>区委编办2022年收入年初预算数为271.16万元，其中：一般公共预算拨款收入271.16万元，占100%，包括：</w:t>
      </w:r>
      <w:r w:rsidRPr="00B40A9A">
        <w:rPr>
          <w:rFonts w:ascii="方正仿宋_GBK" w:eastAsia="方正仿宋_GBK" w:hAnsi="方正仿宋_GBK" w:cs="方正仿宋_GBK" w:hint="eastAsia"/>
          <w:sz w:val="32"/>
          <w:szCs w:val="32"/>
        </w:rPr>
        <w:t>一般公共服务支出218.51万元、教育支出0万元、社会保障和就业支出</w:t>
      </w:r>
      <w:r>
        <w:rPr>
          <w:rFonts w:ascii="方正仿宋_GBK" w:eastAsia="方正仿宋_GBK" w:hAnsi="方正仿宋_GBK" w:cs="方正仿宋_GBK" w:hint="eastAsia"/>
          <w:sz w:val="32"/>
          <w:szCs w:val="32"/>
        </w:rPr>
        <w:t>22.67</w:t>
      </w:r>
      <w:r w:rsidRPr="00B40A9A">
        <w:rPr>
          <w:rFonts w:ascii="方正仿宋_GBK" w:eastAsia="方正仿宋_GBK" w:hAnsi="方正仿宋_GBK" w:cs="方正仿宋_GBK" w:hint="eastAsia"/>
          <w:sz w:val="32"/>
          <w:szCs w:val="32"/>
        </w:rPr>
        <w:t>万元、医疗卫生与计划生育支出10.59万元、住房保障支出19.39万元。</w:t>
      </w:r>
      <w:r>
        <w:rPr>
          <w:rFonts w:ascii="方正仿宋_GBK" w:eastAsia="方正仿宋_GBK" w:hAnsi="方正仿宋_GBK" w:cs="方正仿宋_GBK" w:hint="eastAsia"/>
          <w:sz w:val="32"/>
          <w:szCs w:val="32"/>
        </w:rPr>
        <w:t>比2021年预算收入（158.14万元）增加113.02万元，主要是由于2022年将干部职工基础性绩效和奖励性绩效纳入年初预算。2022年决算数为283.53万元，决算数比年初预算数增加12.37万元，增长4.56%，原因系项目支出与人员经费年终调整预算。</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（二）部门财政资金支出情况</w:t>
      </w:r>
    </w:p>
    <w:p w:rsidR="002C0C08" w:rsidRPr="00B40A9A" w:rsidRDefault="002C0C08" w:rsidP="002C0C08">
      <w:pPr>
        <w:widowControl/>
        <w:shd w:val="clear" w:color="auto" w:fill="FFFFFF"/>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区委编办2022年支出283.53万元，比上年（214.95万元）增加68.58万元，增加31.91%，原因系项目支出增加、人员经费增加，其中：</w:t>
      </w:r>
      <w:r w:rsidRPr="00B40A9A">
        <w:rPr>
          <w:rFonts w:ascii="方正仿宋_GBK" w:eastAsia="方正仿宋_GBK" w:hAnsi="方正仿宋_GBK" w:cs="方正仿宋_GBK" w:hint="eastAsia"/>
          <w:sz w:val="32"/>
          <w:szCs w:val="32"/>
        </w:rPr>
        <w:t>一般公共服务支出234.6万元、教育支出0万元、社会保障和就业支出18.98万元、医疗卫生与计划生育支出10.59万元、住房保障支出19.36万元。</w:t>
      </w:r>
    </w:p>
    <w:p w:rsidR="002C0C08" w:rsidRDefault="002C0C08" w:rsidP="002C0C08">
      <w:pPr>
        <w:spacing w:line="520" w:lineRule="exact"/>
        <w:ind w:firstLine="720"/>
        <w:rPr>
          <w:rFonts w:ascii="方正黑体_GBK" w:eastAsia="方正黑体_GBK" w:hAnsi="方正黑体_GBK" w:cs="方正黑体_GBK" w:hint="eastAsia"/>
          <w:color w:val="000000"/>
          <w:sz w:val="32"/>
          <w:szCs w:val="32"/>
          <w:shd w:val="clear" w:color="auto" w:fill="FFFFFF"/>
        </w:rPr>
      </w:pPr>
      <w:r>
        <w:rPr>
          <w:rFonts w:ascii="方正黑体_GBK" w:eastAsia="方正黑体_GBK" w:hAnsi="方正黑体_GBK" w:cs="方正黑体_GBK" w:hint="eastAsia"/>
          <w:color w:val="000000"/>
          <w:sz w:val="32"/>
          <w:szCs w:val="32"/>
          <w:shd w:val="clear" w:color="auto" w:fill="FFFFFF"/>
        </w:rPr>
        <w:t>三、部门财政支出管理情况</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（一）制度建设情况</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lang w:val="zh-CN"/>
        </w:rPr>
      </w:pPr>
      <w:r>
        <w:rPr>
          <w:rFonts w:ascii="方正仿宋_GBK" w:eastAsia="方正仿宋_GBK" w:hAnsi="方正仿宋_GBK" w:cs="方正仿宋_GBK" w:hint="eastAsia"/>
          <w:sz w:val="32"/>
          <w:szCs w:val="32"/>
        </w:rPr>
        <w:t>严格按照相关规定，依法设置会计账簿，并保障其真实完整，实事求是进行会计核算、编制凭证、编制财务报告。建立财务管理、报账管理、现金管理、单位管理内控等制度，配有出纳1名、会计1名。健全岗位责任制，明确岗位职责和权限，要求严格按照财务人员分工各司其职，确保财务管理工作有序高效运转。</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（二）绩效目标管理情况</w:t>
      </w:r>
    </w:p>
    <w:p w:rsidR="002C0C08" w:rsidRDefault="002C0C08" w:rsidP="002C0C08">
      <w:pPr>
        <w:spacing w:line="520" w:lineRule="exact"/>
        <w:ind w:firstLine="720"/>
        <w:rPr>
          <w:rFonts w:ascii="仿宋_GB2312" w:eastAsia="仿宋_GB2312" w:hAnsi="仿宋_GB2312" w:cs="仿宋_GB2312" w:hint="eastAsia"/>
          <w:color w:val="333333"/>
          <w:sz w:val="32"/>
          <w:szCs w:val="32"/>
          <w:shd w:val="clear" w:color="auto" w:fill="FFFFFF"/>
          <w:lang w:val="zh-CN"/>
        </w:rPr>
      </w:pPr>
      <w:r>
        <w:rPr>
          <w:rFonts w:ascii="方正仿宋_GBK" w:eastAsia="方正仿宋_GBK" w:hAnsi="方正仿宋_GBK" w:cs="方正仿宋_GBK" w:hint="eastAsia"/>
          <w:sz w:val="32"/>
          <w:szCs w:val="32"/>
          <w:lang w:val="zh-CN"/>
        </w:rPr>
        <w:t>本单位根据预算编制的科学性和合理性、绩效目标填报的</w:t>
      </w:r>
      <w:r>
        <w:rPr>
          <w:rFonts w:ascii="方正仿宋_GBK" w:eastAsia="方正仿宋_GBK" w:hAnsi="方正仿宋_GBK" w:cs="方正仿宋_GBK" w:hint="eastAsia"/>
          <w:sz w:val="32"/>
          <w:szCs w:val="32"/>
          <w:lang w:val="zh-CN"/>
        </w:rPr>
        <w:lastRenderedPageBreak/>
        <w:t>完整性和可行性、绩效目标过程监控的规范性和长效性、绩效评价的客观性和公正性来设置项目支出，</w:t>
      </w:r>
      <w:r>
        <w:rPr>
          <w:rFonts w:ascii="仿宋_GB2312" w:eastAsia="仿宋_GB2312" w:hAnsi="仿宋_GB2312" w:cs="仿宋_GB2312" w:hint="eastAsia"/>
          <w:color w:val="333333"/>
          <w:sz w:val="32"/>
          <w:szCs w:val="32"/>
          <w:shd w:val="clear" w:color="auto" w:fill="FFFFFF"/>
          <w:lang w:val="zh-CN"/>
        </w:rPr>
        <w:t>在编报项目预算时同步编报项目绩效预算，与单位年度工作相衔接，为确保各项工作顺利完成提供有力保障。</w:t>
      </w:r>
    </w:p>
    <w:p w:rsidR="002C0C08" w:rsidRPr="008D3FC0"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sidRPr="008D3FC0">
        <w:rPr>
          <w:rFonts w:ascii="方正楷体_GBK" w:eastAsia="方正楷体_GBK" w:hAnsi="方正楷体_GBK" w:cs="方正楷体_GBK" w:hint="eastAsia"/>
          <w:color w:val="000000"/>
          <w:sz w:val="32"/>
          <w:szCs w:val="32"/>
          <w:shd w:val="clear" w:color="auto" w:fill="FFFFFF"/>
          <w:lang w:val="zh-CN"/>
        </w:rPr>
        <w:t>（三）综合管理情况</w:t>
      </w:r>
    </w:p>
    <w:p w:rsidR="002C0C08" w:rsidRPr="00F1643C" w:rsidRDefault="002C0C08" w:rsidP="002C0C08">
      <w:pPr>
        <w:spacing w:line="520" w:lineRule="exact"/>
        <w:ind w:firstLine="720"/>
        <w:rPr>
          <w:rFonts w:ascii="方正仿宋_GBK" w:eastAsia="方正仿宋_GBK" w:hAnsi="方正仿宋_GBK" w:cs="方正仿宋_GBK" w:hint="eastAsia"/>
          <w:sz w:val="32"/>
          <w:szCs w:val="32"/>
        </w:rPr>
      </w:pPr>
      <w:r w:rsidRPr="00F1643C">
        <w:rPr>
          <w:rFonts w:ascii="方正仿宋_GBK" w:eastAsia="方正仿宋_GBK" w:hAnsi="方正仿宋_GBK" w:cs="方正仿宋_GBK" w:hint="eastAsia"/>
          <w:sz w:val="32"/>
          <w:szCs w:val="32"/>
        </w:rPr>
        <w:t>1、政府性债务管理情况。严格执行政府性债务相关规定，我单位2022年无政府性债务。</w:t>
      </w:r>
    </w:p>
    <w:p w:rsidR="002C0C08" w:rsidRPr="00F1643C" w:rsidRDefault="002C0C08" w:rsidP="002C0C08">
      <w:pPr>
        <w:spacing w:line="520" w:lineRule="exact"/>
        <w:ind w:firstLine="720"/>
        <w:rPr>
          <w:rFonts w:ascii="方正仿宋_GBK" w:eastAsia="方正仿宋_GBK" w:hAnsi="方正仿宋_GBK" w:cs="方正仿宋_GBK" w:hint="eastAsia"/>
          <w:sz w:val="32"/>
          <w:szCs w:val="32"/>
        </w:rPr>
      </w:pPr>
      <w:r w:rsidRPr="00F1643C">
        <w:rPr>
          <w:rFonts w:ascii="方正仿宋_GBK" w:eastAsia="方正仿宋_GBK" w:hAnsi="方正仿宋_GBK" w:cs="方正仿宋_GBK" w:hint="eastAsia"/>
          <w:sz w:val="32"/>
          <w:szCs w:val="32"/>
        </w:rPr>
        <w:t>2、政府采购管理情况。严格遵守《中华人民共和国政府采购法》、《政府采购货物和服务招标投标管理办法》等政府采购相关法律法规，严格执行单位政府采购相关管理制度，严格按照政府采购目录及相关规定确定政府采购组织形式与方式，加强政府采购内部监督管理，严格履行政府采购审批程序。</w:t>
      </w:r>
    </w:p>
    <w:p w:rsidR="002C0C08" w:rsidRPr="00F1643C" w:rsidRDefault="002C0C08" w:rsidP="002C0C08">
      <w:pPr>
        <w:spacing w:line="520" w:lineRule="exact"/>
        <w:ind w:firstLine="720"/>
        <w:rPr>
          <w:rFonts w:ascii="方正仿宋_GBK" w:eastAsia="方正仿宋_GBK" w:hAnsi="方正仿宋_GBK" w:cs="方正仿宋_GBK" w:hint="eastAsia"/>
          <w:sz w:val="32"/>
          <w:szCs w:val="32"/>
        </w:rPr>
      </w:pPr>
      <w:r w:rsidRPr="00F1643C">
        <w:rPr>
          <w:rFonts w:ascii="方正仿宋_GBK" w:eastAsia="方正仿宋_GBK" w:hAnsi="方正仿宋_GBK" w:cs="方正仿宋_GBK" w:hint="eastAsia"/>
          <w:sz w:val="32"/>
          <w:szCs w:val="32"/>
        </w:rPr>
        <w:t>3、财务管理情况。严格执行《预算法》《政府会计制度》，建立机关财务管理制度，规范账务处理，会计凭证和财务报告真实完整。加强三公经费管理，严控三公经费支出，严格报账审核，严把审批支付关口。机关公务接待、会议费、差旅费严格按照相关管理办法执行。</w:t>
      </w:r>
    </w:p>
    <w:p w:rsidR="002C0C08" w:rsidRPr="00F1643C" w:rsidRDefault="002C0C08" w:rsidP="002C0C08">
      <w:pPr>
        <w:spacing w:line="520" w:lineRule="exact"/>
        <w:ind w:firstLine="720"/>
        <w:rPr>
          <w:rFonts w:ascii="方正仿宋_GBK" w:eastAsia="方正仿宋_GBK" w:hAnsi="方正仿宋_GBK" w:cs="方正仿宋_GBK" w:hint="eastAsia"/>
          <w:sz w:val="32"/>
          <w:szCs w:val="32"/>
        </w:rPr>
      </w:pPr>
      <w:r w:rsidRPr="00F1643C">
        <w:rPr>
          <w:rFonts w:ascii="方正仿宋_GBK" w:eastAsia="方正仿宋_GBK" w:hAnsi="方正仿宋_GBK" w:cs="方正仿宋_GBK" w:hint="eastAsia"/>
          <w:sz w:val="32"/>
          <w:szCs w:val="32"/>
        </w:rPr>
        <w:t>4、资产管理情况。严格执行《行政单位国有资产管理暂行办法》（财政部令第</w:t>
      </w:r>
      <w:r w:rsidRPr="00F1643C">
        <w:rPr>
          <w:rFonts w:ascii="宋体" w:hAnsi="宋体" w:cs="宋体" w:hint="eastAsia"/>
          <w:sz w:val="32"/>
          <w:szCs w:val="32"/>
        </w:rPr>
        <w:t> </w:t>
      </w:r>
      <w:r w:rsidRPr="00F1643C">
        <w:rPr>
          <w:rFonts w:ascii="方正仿宋_GBK" w:eastAsia="方正仿宋_GBK" w:hAnsi="方正仿宋_GBK" w:cs="方正仿宋_GBK" w:hint="eastAsia"/>
          <w:sz w:val="32"/>
          <w:szCs w:val="32"/>
        </w:rPr>
        <w:t>35号）、《事业单位国有资产管理暂行办法》（财政部令第36号），加强资产管理，建立资产管理制度，将各类资产录入国有资产管理信息系统，分类建立资产卡片，实行资产动态管理。同时单位资产实行“谁使用、谁负责”的管理原则，及时进行资产清查盘点，确保了账实相符。</w:t>
      </w:r>
    </w:p>
    <w:p w:rsidR="002C0C08" w:rsidRPr="00F1643C" w:rsidRDefault="002C0C08" w:rsidP="002C0C08">
      <w:pPr>
        <w:spacing w:line="520" w:lineRule="exact"/>
        <w:ind w:firstLine="720"/>
        <w:rPr>
          <w:rFonts w:ascii="方正仿宋_GBK" w:eastAsia="方正仿宋_GBK" w:hAnsi="方正仿宋_GBK" w:cs="方正仿宋_GBK" w:hint="eastAsia"/>
          <w:sz w:val="32"/>
          <w:szCs w:val="32"/>
        </w:rPr>
      </w:pPr>
      <w:r w:rsidRPr="00F1643C">
        <w:rPr>
          <w:rFonts w:ascii="方正仿宋_GBK" w:eastAsia="方正仿宋_GBK" w:hAnsi="方正仿宋_GBK" w:cs="方正仿宋_GBK" w:hint="eastAsia"/>
          <w:sz w:val="32"/>
          <w:szCs w:val="32"/>
        </w:rPr>
        <w:t>5、信息公开情况。按照财政要求，及时在预决算批复后20</w:t>
      </w:r>
      <w:r w:rsidRPr="00F1643C">
        <w:rPr>
          <w:rFonts w:ascii="方正仿宋_GBK" w:eastAsia="方正仿宋_GBK" w:hAnsi="方正仿宋_GBK" w:cs="方正仿宋_GBK" w:hint="eastAsia"/>
          <w:sz w:val="32"/>
          <w:szCs w:val="32"/>
        </w:rPr>
        <w:lastRenderedPageBreak/>
        <w:t>日内，在政府网门户站进行了信息公开，公开内容真实、完整。</w:t>
      </w:r>
    </w:p>
    <w:p w:rsidR="002C0C08" w:rsidRDefault="002C0C08" w:rsidP="002C0C08">
      <w:pPr>
        <w:spacing w:line="520" w:lineRule="exact"/>
        <w:ind w:firstLine="720"/>
        <w:rPr>
          <w:rFonts w:ascii="仿宋_GB2312" w:eastAsia="仿宋_GB2312" w:hAnsi="仿宋_GB2312" w:cs="仿宋_GB2312" w:hint="eastAsia"/>
          <w:color w:val="333333"/>
          <w:sz w:val="32"/>
          <w:szCs w:val="32"/>
          <w:shd w:val="clear" w:color="auto" w:fill="FFFFFF"/>
          <w:lang w:val="zh-CN"/>
        </w:rPr>
      </w:pPr>
      <w:r w:rsidRPr="00F1643C">
        <w:rPr>
          <w:rFonts w:ascii="方正仿宋_GBK" w:eastAsia="方正仿宋_GBK" w:hAnsi="方正仿宋_GBK" w:cs="方正仿宋_GBK" w:hint="eastAsia"/>
          <w:sz w:val="32"/>
          <w:szCs w:val="32"/>
        </w:rPr>
        <w:t>6、依法接受财政、审计、纪检监察、巡查等部门的监督检查。严守财经法规，严格财经纪律，依法接受财政、审计、巡察、派驻纪检监督，按时上报各类资料</w:t>
      </w:r>
      <w:r>
        <w:rPr>
          <w:rFonts w:ascii="仿宋_GB2312" w:eastAsia="仿宋_GB2312" w:hAnsi="仿宋_GB2312" w:cs="仿宋_GB2312" w:hint="eastAsia"/>
          <w:color w:val="333333"/>
          <w:sz w:val="32"/>
          <w:szCs w:val="32"/>
          <w:shd w:val="clear" w:color="auto" w:fill="FFFFFF"/>
          <w:lang w:val="zh-CN"/>
        </w:rPr>
        <w:t>。</w:t>
      </w:r>
    </w:p>
    <w:p w:rsidR="002C0C08" w:rsidRDefault="002C0C08" w:rsidP="002C0C08">
      <w:pPr>
        <w:spacing w:line="520" w:lineRule="exact"/>
        <w:ind w:firstLine="720"/>
        <w:rPr>
          <w:rFonts w:ascii="方正楷体_GBK" w:eastAsia="方正楷体_GBK" w:hAnsi="方正楷体_GBK" w:cs="方正楷体_GBK" w:hint="eastAsia"/>
          <w:color w:val="000000"/>
          <w:sz w:val="32"/>
          <w:szCs w:val="32"/>
          <w:shd w:val="clear" w:color="auto" w:fill="FFFFFF"/>
          <w:lang w:val="zh-CN"/>
        </w:rPr>
      </w:pPr>
      <w:r>
        <w:rPr>
          <w:rFonts w:ascii="方正楷体_GBK" w:eastAsia="方正楷体_GBK" w:hAnsi="方正楷体_GBK" w:cs="方正楷体_GBK" w:hint="eastAsia"/>
          <w:color w:val="000000"/>
          <w:sz w:val="32"/>
          <w:szCs w:val="32"/>
          <w:shd w:val="clear" w:color="auto" w:fill="FFFFFF"/>
          <w:lang w:val="zh-CN"/>
        </w:rPr>
        <w:t>（四）综合绩效情况</w:t>
      </w:r>
    </w:p>
    <w:p w:rsidR="002C0C08" w:rsidRDefault="002C0C08" w:rsidP="002C0C08">
      <w:pPr>
        <w:spacing w:line="520" w:lineRule="exact"/>
        <w:ind w:firstLineChars="200" w:firstLine="643"/>
        <w:rPr>
          <w:rFonts w:ascii="方正仿宋_GBK" w:eastAsia="方正仿宋_GBK" w:hAnsi="方正仿宋_GBK" w:cs="方正仿宋_GBK" w:hint="eastAsia"/>
          <w:sz w:val="32"/>
          <w:szCs w:val="32"/>
        </w:rPr>
      </w:pPr>
      <w:r>
        <w:rPr>
          <w:rFonts w:ascii="方正仿宋_GBK" w:eastAsia="方正仿宋_GBK" w:hAnsi="方正仿宋_GBK" w:cs="方正仿宋_GBK" w:hint="eastAsia"/>
          <w:b/>
          <w:bCs/>
          <w:sz w:val="32"/>
          <w:szCs w:val="32"/>
        </w:rPr>
        <w:t>1.重点项目绩效评价</w:t>
      </w:r>
      <w:r>
        <w:rPr>
          <w:rFonts w:ascii="方正仿宋_GBK" w:eastAsia="方正仿宋_GBK" w:hAnsi="方正仿宋_GBK" w:cs="方正仿宋_GBK" w:hint="eastAsia"/>
          <w:sz w:val="32"/>
          <w:szCs w:val="32"/>
        </w:rPr>
        <w:t>。</w:t>
      </w:r>
    </w:p>
    <w:p w:rsidR="002C0C08" w:rsidRDefault="002C0C08" w:rsidP="002C0C08">
      <w:pPr>
        <w:spacing w:line="520" w:lineRule="exact"/>
        <w:ind w:firstLineChars="200" w:firstLine="640"/>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sz w:val="32"/>
          <w:szCs w:val="32"/>
        </w:rPr>
        <w:t>无</w:t>
      </w:r>
    </w:p>
    <w:p w:rsidR="002C0C08" w:rsidRDefault="002C0C08" w:rsidP="002C0C08">
      <w:pPr>
        <w:spacing w:line="520" w:lineRule="exact"/>
        <w:ind w:firstLineChars="200" w:firstLine="643"/>
        <w:jc w:val="left"/>
        <w:rPr>
          <w:rFonts w:ascii="方正仿宋_GBK" w:eastAsia="方正仿宋_GBK" w:hAnsi="方正仿宋_GBK" w:cs="方正仿宋_GBK" w:hint="eastAsia"/>
          <w:sz w:val="32"/>
          <w:szCs w:val="32"/>
        </w:rPr>
      </w:pPr>
      <w:r>
        <w:rPr>
          <w:rFonts w:ascii="方正仿宋_GBK" w:eastAsia="方正仿宋_GBK" w:hAnsi="方正仿宋_GBK" w:cs="方正仿宋_GBK" w:hint="eastAsia"/>
          <w:b/>
          <w:bCs/>
          <w:sz w:val="32"/>
          <w:szCs w:val="32"/>
        </w:rPr>
        <w:t>2.部门职能完成情况</w:t>
      </w:r>
      <w:r>
        <w:rPr>
          <w:rFonts w:ascii="方正仿宋_GBK" w:eastAsia="方正仿宋_GBK" w:hAnsi="方正仿宋_GBK" w:cs="方正仿宋_GBK" w:hint="eastAsia"/>
          <w:sz w:val="32"/>
          <w:szCs w:val="32"/>
        </w:rPr>
        <w:t>。</w:t>
      </w:r>
    </w:p>
    <w:p w:rsidR="002C0C08" w:rsidRDefault="002C0C08" w:rsidP="002C0C08">
      <w:pPr>
        <w:spacing w:line="520" w:lineRule="exact"/>
        <w:ind w:firstLineChars="200" w:firstLine="640"/>
        <w:jc w:val="left"/>
        <w:textAlignment w:val="baseline"/>
        <w:rPr>
          <w:rFonts w:ascii="方正仿宋_GBK" w:eastAsia="方正仿宋_GBK" w:hAnsi="微软雅黑"/>
          <w:color w:val="333333"/>
          <w:sz w:val="32"/>
          <w:szCs w:val="32"/>
          <w:shd w:val="clear" w:color="auto" w:fill="FFFFFF"/>
        </w:rPr>
      </w:pPr>
      <w:r w:rsidRPr="00FA557C">
        <w:rPr>
          <w:rFonts w:ascii="方正仿宋_GBK" w:eastAsia="方正仿宋_GBK" w:hAnsi="微软雅黑" w:hint="eastAsia"/>
          <w:color w:val="333333"/>
          <w:sz w:val="32"/>
          <w:szCs w:val="32"/>
          <w:shd w:val="clear" w:color="auto" w:fill="FFFFFF"/>
        </w:rPr>
        <w:t>（1）强化党建引领，不断加强政治机关建设。一是强化政治机关意识。</w:t>
      </w:r>
      <w:r>
        <w:rPr>
          <w:rFonts w:ascii="方正仿宋_GBK" w:eastAsia="方正仿宋_GBK" w:hAnsi="微软雅黑" w:hint="eastAsia"/>
          <w:color w:val="333333"/>
          <w:sz w:val="32"/>
          <w:szCs w:val="32"/>
          <w:shd w:val="clear" w:color="auto" w:fill="FFFFFF"/>
        </w:rPr>
        <w:t>始终坚持“党管机构编制”原则，全面贯彻落实区委各项决策部署，自觉履行服务全区高质量发展的职责使命，进一步强化机构编制部门政治属性。</w:t>
      </w:r>
      <w:r w:rsidRPr="00FA557C">
        <w:rPr>
          <w:rFonts w:ascii="方正仿宋_GBK" w:eastAsia="方正仿宋_GBK" w:hAnsi="微软雅黑" w:hint="eastAsia"/>
          <w:color w:val="333333"/>
          <w:sz w:val="32"/>
          <w:szCs w:val="32"/>
          <w:shd w:val="clear" w:color="auto" w:fill="FFFFFF"/>
        </w:rPr>
        <w:t>二是抓实机关党建工作。</w:t>
      </w:r>
      <w:r>
        <w:rPr>
          <w:rFonts w:ascii="方正仿宋_GBK" w:eastAsia="方正仿宋_GBK" w:hAnsi="微软雅黑" w:hint="eastAsia"/>
          <w:color w:val="333333"/>
          <w:sz w:val="32"/>
          <w:szCs w:val="32"/>
          <w:shd w:val="clear" w:color="auto" w:fill="FFFFFF"/>
        </w:rPr>
        <w:t>严格按照“三会一课”等制度要求，召开党员大会3次、支委会议1</w:t>
      </w:r>
      <w:r>
        <w:rPr>
          <w:rFonts w:ascii="方正仿宋_GBK" w:eastAsia="方正仿宋_GBK" w:hAnsi="微软雅黑"/>
          <w:color w:val="333333"/>
          <w:sz w:val="32"/>
          <w:szCs w:val="32"/>
          <w:shd w:val="clear" w:color="auto" w:fill="FFFFFF"/>
        </w:rPr>
        <w:t>2</w:t>
      </w:r>
      <w:r>
        <w:rPr>
          <w:rFonts w:ascii="方正仿宋_GBK" w:eastAsia="方正仿宋_GBK" w:hAnsi="微软雅黑" w:hint="eastAsia"/>
          <w:color w:val="333333"/>
          <w:sz w:val="32"/>
          <w:szCs w:val="32"/>
          <w:shd w:val="clear" w:color="auto" w:fill="FFFFFF"/>
        </w:rPr>
        <w:t>次，开展主题党日活动1</w:t>
      </w:r>
      <w:r>
        <w:rPr>
          <w:rFonts w:ascii="方正仿宋_GBK" w:eastAsia="方正仿宋_GBK" w:hAnsi="微软雅黑"/>
          <w:color w:val="333333"/>
          <w:sz w:val="32"/>
          <w:szCs w:val="32"/>
          <w:shd w:val="clear" w:color="auto" w:fill="FFFFFF"/>
        </w:rPr>
        <w:t>1</w:t>
      </w:r>
      <w:r>
        <w:rPr>
          <w:rFonts w:ascii="方正仿宋_GBK" w:eastAsia="方正仿宋_GBK" w:hAnsi="微软雅黑" w:hint="eastAsia"/>
          <w:color w:val="333333"/>
          <w:sz w:val="32"/>
          <w:szCs w:val="32"/>
          <w:shd w:val="clear" w:color="auto" w:fill="FFFFFF"/>
        </w:rPr>
        <w:t>次、结对共建活动5次，积极投身创文保卫、挂包帮扶、疫情防控等重点工作。</w:t>
      </w:r>
      <w:r w:rsidRPr="00FA557C">
        <w:rPr>
          <w:rFonts w:ascii="方正仿宋_GBK" w:eastAsia="方正仿宋_GBK" w:hAnsi="微软雅黑" w:hint="eastAsia"/>
          <w:color w:val="333333"/>
          <w:sz w:val="32"/>
          <w:szCs w:val="32"/>
          <w:shd w:val="clear" w:color="auto" w:fill="FFFFFF"/>
        </w:rPr>
        <w:t>三是抓细党风廉政建设。</w:t>
      </w:r>
      <w:r>
        <w:rPr>
          <w:rFonts w:ascii="方正仿宋_GBK" w:eastAsia="方正仿宋_GBK" w:hAnsi="微软雅黑" w:hint="eastAsia"/>
          <w:color w:val="333333"/>
          <w:sz w:val="32"/>
          <w:szCs w:val="32"/>
          <w:shd w:val="clear" w:color="auto" w:fill="FFFFFF"/>
        </w:rPr>
        <w:t>严格按照党风廉政建设工作要求，组织开展警示教育4次、“搭车旅游”等专项排查3次，教育引导职工廉洁从政，积极创建廉洁型机关。</w:t>
      </w:r>
    </w:p>
    <w:p w:rsidR="002C0C08" w:rsidRPr="00FA557C" w:rsidRDefault="002C0C08" w:rsidP="002C0C08">
      <w:pPr>
        <w:spacing w:line="520" w:lineRule="exact"/>
        <w:ind w:firstLineChars="200" w:firstLine="640"/>
        <w:jc w:val="left"/>
        <w:textAlignment w:val="baseline"/>
        <w:rPr>
          <w:rFonts w:ascii="方正仿宋_GBK" w:eastAsia="方正仿宋_GBK" w:hAnsi="微软雅黑"/>
          <w:color w:val="333333"/>
          <w:sz w:val="32"/>
          <w:szCs w:val="32"/>
          <w:shd w:val="clear" w:color="auto" w:fill="FFFFFF"/>
        </w:rPr>
      </w:pPr>
      <w:bookmarkStart w:id="56" w:name="_Hlk119175298"/>
      <w:bookmarkEnd w:id="56"/>
      <w:r w:rsidRPr="00FA557C">
        <w:rPr>
          <w:rFonts w:ascii="方正仿宋_GBK" w:eastAsia="方正仿宋_GBK" w:hAnsi="微软雅黑" w:hint="eastAsia"/>
          <w:color w:val="333333"/>
          <w:sz w:val="32"/>
          <w:szCs w:val="32"/>
          <w:shd w:val="clear" w:color="auto" w:fill="FFFFFF"/>
        </w:rPr>
        <w:t>（2）强化体制保障，优化调整机构职能架构。一是做好机构改革“后半篇”文章。</w:t>
      </w:r>
      <w:r>
        <w:rPr>
          <w:rFonts w:ascii="方正仿宋_GBK" w:eastAsia="方正仿宋_GBK" w:hAnsi="微软雅黑" w:hint="eastAsia"/>
          <w:color w:val="333333"/>
          <w:sz w:val="32"/>
          <w:szCs w:val="32"/>
          <w:shd w:val="clear" w:color="auto" w:fill="FFFFFF"/>
        </w:rPr>
        <w:t>坚持“用好用活机构限额、充分发挥资源效益”原则，撤销区委政研室、组建区林业局，整合区委党史办和区志办职责、组建区史志研究中心，更名成立区委政策研究中心。</w:t>
      </w:r>
      <w:r w:rsidRPr="00FA557C">
        <w:rPr>
          <w:rFonts w:ascii="方正仿宋_GBK" w:eastAsia="方正仿宋_GBK" w:hAnsi="微软雅黑" w:hint="eastAsia"/>
          <w:color w:val="333333"/>
          <w:sz w:val="32"/>
          <w:szCs w:val="32"/>
          <w:shd w:val="clear" w:color="auto" w:fill="FFFFFF"/>
        </w:rPr>
        <w:t>二是深化重点领域改革。</w:t>
      </w:r>
      <w:r>
        <w:rPr>
          <w:rFonts w:ascii="方正仿宋_GBK" w:eastAsia="方正仿宋_GBK" w:hAnsi="微软雅黑" w:hint="eastAsia"/>
          <w:color w:val="333333"/>
          <w:sz w:val="32"/>
          <w:szCs w:val="32"/>
          <w:shd w:val="clear" w:color="auto" w:fill="FFFFFF"/>
        </w:rPr>
        <w:t>全面完成国家安全机构调整、应急管理综合行政执法等改革任务；调整政务服务和公共资源交易</w:t>
      </w:r>
      <w:r>
        <w:rPr>
          <w:rFonts w:ascii="方正仿宋_GBK" w:eastAsia="方正仿宋_GBK" w:hAnsi="微软雅黑" w:hint="eastAsia"/>
          <w:color w:val="333333"/>
          <w:sz w:val="32"/>
          <w:szCs w:val="32"/>
          <w:shd w:val="clear" w:color="auto" w:fill="FFFFFF"/>
        </w:rPr>
        <w:lastRenderedPageBreak/>
        <w:t>服务机构设置，进一步理顺政务服务职责体系；调整设置区政府直属事业单位区规划编制研究中心、区乡镇规划管理所，优化规划管理服务职责体系。</w:t>
      </w:r>
      <w:r w:rsidRPr="00FA557C">
        <w:rPr>
          <w:rFonts w:ascii="方正仿宋_GBK" w:eastAsia="方正仿宋_GBK" w:hAnsi="微软雅黑" w:hint="eastAsia"/>
          <w:color w:val="333333"/>
          <w:sz w:val="32"/>
          <w:szCs w:val="32"/>
          <w:shd w:val="clear" w:color="auto" w:fill="FFFFFF"/>
        </w:rPr>
        <w:t>三是理清部门职责边界。</w:t>
      </w:r>
      <w:r>
        <w:rPr>
          <w:rFonts w:ascii="方正仿宋_GBK" w:eastAsia="方正仿宋_GBK" w:hAnsi="微软雅黑" w:hint="eastAsia"/>
          <w:color w:val="333333"/>
          <w:sz w:val="32"/>
          <w:szCs w:val="32"/>
          <w:shd w:val="clear" w:color="auto" w:fill="FFFFFF"/>
        </w:rPr>
        <w:t>制定部门（单位）“三定”规定8个，理顺职责边界12项，配合区行政审批局审核并对外公开区级部门5157项权责事项，全面完成调整任务。</w:t>
      </w:r>
    </w:p>
    <w:p w:rsidR="002C0C08" w:rsidRPr="00FA557C" w:rsidRDefault="002C0C08" w:rsidP="002C0C08">
      <w:pPr>
        <w:spacing w:line="520" w:lineRule="exact"/>
        <w:ind w:firstLineChars="200" w:firstLine="640"/>
        <w:jc w:val="left"/>
        <w:textAlignment w:val="baseline"/>
        <w:rPr>
          <w:rFonts w:ascii="方正仿宋_GBK" w:eastAsia="方正仿宋_GBK" w:hAnsi="微软雅黑"/>
          <w:color w:val="333333"/>
          <w:sz w:val="32"/>
          <w:szCs w:val="32"/>
          <w:shd w:val="clear" w:color="auto" w:fill="FFFFFF"/>
        </w:rPr>
      </w:pPr>
      <w:r>
        <w:rPr>
          <w:rFonts w:ascii="方正仿宋_GBK" w:eastAsia="方正仿宋_GBK" w:hAnsi="微软雅黑" w:hint="eastAsia"/>
          <w:color w:val="333333"/>
          <w:sz w:val="32"/>
          <w:szCs w:val="32"/>
          <w:shd w:val="clear" w:color="auto" w:fill="FFFFFF"/>
        </w:rPr>
        <w:t>（3）</w:t>
      </w:r>
      <w:r w:rsidRPr="00FA557C">
        <w:rPr>
          <w:rFonts w:ascii="方正仿宋_GBK" w:eastAsia="方正仿宋_GBK" w:hAnsi="微软雅黑" w:hint="eastAsia"/>
          <w:color w:val="333333"/>
          <w:sz w:val="32"/>
          <w:szCs w:val="32"/>
          <w:shd w:val="clear" w:color="auto" w:fill="FFFFFF"/>
        </w:rPr>
        <w:t>强化日常管理，全力保障区委中心工作。一是注重编制统筹调剂。</w:t>
      </w:r>
      <w:r>
        <w:rPr>
          <w:rFonts w:ascii="方正仿宋_GBK" w:eastAsia="方正仿宋_GBK" w:hAnsi="微软雅黑" w:hint="eastAsia"/>
          <w:color w:val="333333"/>
          <w:sz w:val="32"/>
          <w:szCs w:val="32"/>
          <w:shd w:val="clear" w:color="auto" w:fill="FFFFFF"/>
        </w:rPr>
        <w:t>推进农业农村系统事业单位改革，精简事业单位8个，收回事业编制20名。拟定《区级机关事业单位编制周转管理办法》，增加区投资促进局、区群众诉求综合服务中心等单位编制。公开招聘基层卫生专业技术人员31名，补充区级机关事业单位各类人员130余名，保障民生领域用编需求。</w:t>
      </w:r>
      <w:r w:rsidRPr="00FA557C">
        <w:rPr>
          <w:rFonts w:ascii="方正仿宋_GBK" w:eastAsia="方正仿宋_GBK" w:hAnsi="微软雅黑" w:hint="eastAsia"/>
          <w:color w:val="333333"/>
          <w:sz w:val="32"/>
          <w:szCs w:val="32"/>
          <w:shd w:val="clear" w:color="auto" w:fill="FFFFFF"/>
        </w:rPr>
        <w:t>二是动态管理教师编制。</w:t>
      </w:r>
      <w:r>
        <w:rPr>
          <w:rFonts w:ascii="方正仿宋_GBK" w:eastAsia="方正仿宋_GBK" w:hAnsi="微软雅黑" w:hint="eastAsia"/>
          <w:color w:val="333333"/>
          <w:sz w:val="32"/>
          <w:szCs w:val="32"/>
          <w:shd w:val="clear" w:color="auto" w:fill="FFFFFF"/>
        </w:rPr>
        <w:t>出台《关于动态调整中小学教职工编制和加强教职工管理的通知》，动态调整事业编制783名、配合补充教职工2</w:t>
      </w:r>
      <w:r>
        <w:rPr>
          <w:rFonts w:ascii="方正仿宋_GBK" w:eastAsia="方正仿宋_GBK" w:hAnsi="微软雅黑"/>
          <w:color w:val="333333"/>
          <w:sz w:val="32"/>
          <w:szCs w:val="32"/>
          <w:shd w:val="clear" w:color="auto" w:fill="FFFFFF"/>
        </w:rPr>
        <w:t>12</w:t>
      </w:r>
      <w:r>
        <w:rPr>
          <w:rFonts w:ascii="方正仿宋_GBK" w:eastAsia="方正仿宋_GBK" w:hAnsi="微软雅黑" w:hint="eastAsia"/>
          <w:color w:val="333333"/>
          <w:sz w:val="32"/>
          <w:szCs w:val="32"/>
          <w:shd w:val="clear" w:color="auto" w:fill="FFFFFF"/>
        </w:rPr>
        <w:t>名。</w:t>
      </w:r>
      <w:r w:rsidRPr="00FA557C">
        <w:rPr>
          <w:rFonts w:ascii="方正仿宋_GBK" w:eastAsia="方正仿宋_GBK" w:hAnsi="微软雅黑" w:hint="eastAsia"/>
          <w:color w:val="333333"/>
          <w:sz w:val="32"/>
          <w:szCs w:val="32"/>
          <w:shd w:val="clear" w:color="auto" w:fill="FFFFFF"/>
        </w:rPr>
        <w:t>三是强化信息平台建设。</w:t>
      </w:r>
      <w:r>
        <w:rPr>
          <w:rFonts w:ascii="方正仿宋_GBK" w:eastAsia="方正仿宋_GBK" w:hAnsi="微软雅黑" w:hint="eastAsia"/>
          <w:color w:val="333333"/>
          <w:sz w:val="32"/>
          <w:szCs w:val="32"/>
          <w:shd w:val="clear" w:color="auto" w:fill="FFFFFF"/>
        </w:rPr>
        <w:t>建立完善机构编制文件电子档案数据库，公示事业单位年度报告</w:t>
      </w:r>
      <w:r>
        <w:rPr>
          <w:rFonts w:ascii="方正仿宋_GBK" w:eastAsia="方正仿宋_GBK" w:hAnsi="微软雅黑"/>
          <w:color w:val="333333"/>
          <w:sz w:val="32"/>
          <w:szCs w:val="32"/>
          <w:shd w:val="clear" w:color="auto" w:fill="FFFFFF"/>
        </w:rPr>
        <w:t>367</w:t>
      </w:r>
      <w:r>
        <w:rPr>
          <w:rFonts w:ascii="方正仿宋_GBK" w:eastAsia="方正仿宋_GBK" w:hAnsi="微软雅黑" w:hint="eastAsia"/>
          <w:color w:val="333333"/>
          <w:sz w:val="32"/>
          <w:szCs w:val="32"/>
          <w:shd w:val="clear" w:color="auto" w:fill="FFFFFF"/>
        </w:rPr>
        <w:t>个，调整机构编制及人员1260余次，设立、变更、注销事业单位151个。</w:t>
      </w:r>
    </w:p>
    <w:p w:rsidR="002C0C08" w:rsidRDefault="002C0C08" w:rsidP="002C0C08">
      <w:pPr>
        <w:spacing w:line="520" w:lineRule="exact"/>
        <w:ind w:firstLineChars="200" w:firstLine="640"/>
        <w:jc w:val="left"/>
        <w:textAlignment w:val="baseline"/>
        <w:rPr>
          <w:rFonts w:ascii="方正仿宋_GBK" w:eastAsia="方正仿宋_GBK" w:hAnsi="微软雅黑"/>
          <w:color w:val="333333"/>
          <w:sz w:val="32"/>
          <w:szCs w:val="32"/>
          <w:shd w:val="clear" w:color="auto" w:fill="FFFFFF"/>
        </w:rPr>
      </w:pPr>
      <w:r>
        <w:rPr>
          <w:rFonts w:ascii="方正仿宋_GBK" w:eastAsia="方正仿宋_GBK" w:hAnsi="微软雅黑" w:hint="eastAsia"/>
          <w:color w:val="333333"/>
          <w:sz w:val="32"/>
          <w:szCs w:val="32"/>
          <w:shd w:val="clear" w:color="auto" w:fill="FFFFFF"/>
        </w:rPr>
        <w:t>（4）</w:t>
      </w:r>
      <w:r w:rsidRPr="00FA557C">
        <w:rPr>
          <w:rFonts w:ascii="方正仿宋_GBK" w:eastAsia="方正仿宋_GBK" w:hAnsi="微软雅黑" w:hint="eastAsia"/>
          <w:color w:val="333333"/>
          <w:sz w:val="32"/>
          <w:szCs w:val="32"/>
          <w:shd w:val="clear" w:color="auto" w:fill="FFFFFF"/>
        </w:rPr>
        <w:t>强化结果导向，全面完成年度工作任务。一是“两项改革”后半篇任务落实有力。</w:t>
      </w:r>
      <w:r>
        <w:rPr>
          <w:rFonts w:ascii="方正仿宋_GBK" w:eastAsia="方正仿宋_GBK" w:hAnsi="微软雅黑" w:hint="eastAsia"/>
          <w:color w:val="333333"/>
          <w:sz w:val="32"/>
          <w:szCs w:val="32"/>
          <w:shd w:val="clear" w:color="auto" w:fill="FFFFFF"/>
        </w:rPr>
        <w:t>优化基层党政综合办事机构和事业单位设置，限额内调整基层领导职数。优化司法所编制配置，保障中心镇机构编制资源。梳理制定全区乡镇行政权力和责任清单，赋予基层281项行政权力，确保“权责对等”。广泛征求各方意见，拟在省市属地事项指导目录的基础上，新增1项、调减1项、细化339个子项。</w:t>
      </w:r>
      <w:r w:rsidRPr="00FA557C">
        <w:rPr>
          <w:rFonts w:ascii="方正仿宋_GBK" w:eastAsia="方正仿宋_GBK" w:hAnsi="微软雅黑" w:hint="eastAsia"/>
          <w:color w:val="333333"/>
          <w:sz w:val="32"/>
          <w:szCs w:val="32"/>
          <w:shd w:val="clear" w:color="auto" w:fill="FFFFFF"/>
        </w:rPr>
        <w:t>二是机构编制评估试点有声有色。</w:t>
      </w:r>
      <w:r>
        <w:rPr>
          <w:rFonts w:ascii="方正仿宋_GBK" w:eastAsia="方正仿宋_GBK" w:hAnsi="微软雅黑" w:hint="eastAsia"/>
          <w:color w:val="333333"/>
          <w:sz w:val="32"/>
          <w:szCs w:val="32"/>
          <w:shd w:val="clear" w:color="auto" w:fill="FFFFFF"/>
        </w:rPr>
        <w:t>选取巡察、档案和农业部门，围绕部门履职、执行机构编制规定等5个方面</w:t>
      </w:r>
      <w:r>
        <w:rPr>
          <w:rFonts w:ascii="方正仿宋_GBK" w:eastAsia="方正仿宋_GBK" w:hAnsi="微软雅黑" w:hint="eastAsia"/>
          <w:color w:val="333333"/>
          <w:sz w:val="32"/>
          <w:szCs w:val="32"/>
          <w:shd w:val="clear" w:color="auto" w:fill="FFFFFF"/>
        </w:rPr>
        <w:lastRenderedPageBreak/>
        <w:t>开展“定性+定量”评估，以“1+2（3）+N”指标体系为核心，形成“一纲一要三组三阶五评五重”全过程评估经验。拟订《机构编制执行情况和使用效益评估实施办法（试行）》，配合出台《退出领导岗位干部管理服务暂行办法》，打造机构编制管理评估巴州样板。</w:t>
      </w:r>
      <w:r w:rsidRPr="00FA557C">
        <w:rPr>
          <w:rFonts w:ascii="方正仿宋_GBK" w:eastAsia="方正仿宋_GBK" w:hAnsi="微软雅黑" w:hint="eastAsia"/>
          <w:color w:val="333333"/>
          <w:sz w:val="32"/>
          <w:szCs w:val="32"/>
          <w:shd w:val="clear" w:color="auto" w:fill="FFFFFF"/>
        </w:rPr>
        <w:t>三是机构编制法制化进程推进有序。</w:t>
      </w:r>
      <w:r>
        <w:rPr>
          <w:rFonts w:ascii="方正仿宋_GBK" w:eastAsia="方正仿宋_GBK" w:hAnsi="微软雅黑" w:hint="eastAsia"/>
          <w:color w:val="333333"/>
          <w:sz w:val="32"/>
          <w:szCs w:val="32"/>
          <w:shd w:val="clear" w:color="auto" w:fill="FFFFFF"/>
        </w:rPr>
        <w:t>以宣传贯彻《中国共产党机构编制条例》为契机，全覆盖宣讲机构编制政策规定，规范区乡单位用编审核审批程序。分批分组进行机构编制监督检查，严厉查处并督促整改“擅自增设机构”等机构编制违规问题。强化议事协调机构归口管理，精简区级议事协调机构2</w:t>
      </w:r>
      <w:r>
        <w:rPr>
          <w:rFonts w:ascii="方正仿宋_GBK" w:eastAsia="方正仿宋_GBK" w:hAnsi="微软雅黑"/>
          <w:color w:val="333333"/>
          <w:sz w:val="32"/>
          <w:szCs w:val="32"/>
          <w:shd w:val="clear" w:color="auto" w:fill="FFFFFF"/>
        </w:rPr>
        <w:t>0</w:t>
      </w:r>
      <w:r>
        <w:rPr>
          <w:rFonts w:ascii="方正仿宋_GBK" w:eastAsia="方正仿宋_GBK" w:hAnsi="微软雅黑" w:hint="eastAsia"/>
          <w:color w:val="333333"/>
          <w:sz w:val="32"/>
          <w:szCs w:val="32"/>
          <w:shd w:val="clear" w:color="auto" w:fill="FFFFFF"/>
        </w:rPr>
        <w:t>个。</w:t>
      </w:r>
    </w:p>
    <w:p w:rsidR="002C0C08" w:rsidRDefault="002C0C08" w:rsidP="002C0C08">
      <w:pPr>
        <w:spacing w:line="520" w:lineRule="exact"/>
        <w:ind w:firstLineChars="200" w:firstLine="640"/>
        <w:jc w:val="left"/>
        <w:textAlignment w:val="baseline"/>
        <w:rPr>
          <w:rFonts w:ascii="方正仿宋_GBK" w:eastAsia="方正仿宋_GBK" w:hAnsi="微软雅黑"/>
          <w:color w:val="333333"/>
          <w:sz w:val="32"/>
          <w:szCs w:val="32"/>
          <w:shd w:val="clear" w:color="auto" w:fill="FFFFFF"/>
        </w:rPr>
      </w:pPr>
      <w:r>
        <w:rPr>
          <w:rFonts w:ascii="方正仿宋_GBK" w:eastAsia="方正仿宋_GBK" w:hAnsi="微软雅黑" w:hint="eastAsia"/>
          <w:color w:val="333333"/>
          <w:sz w:val="32"/>
          <w:szCs w:val="32"/>
          <w:shd w:val="clear" w:color="auto" w:fill="FFFFFF"/>
        </w:rPr>
        <w:t>（5）</w:t>
      </w:r>
      <w:r w:rsidRPr="00FA557C">
        <w:rPr>
          <w:rFonts w:ascii="方正仿宋_GBK" w:eastAsia="方正仿宋_GBK" w:hAnsi="微软雅黑" w:hint="eastAsia"/>
          <w:color w:val="333333"/>
          <w:sz w:val="32"/>
          <w:szCs w:val="32"/>
          <w:shd w:val="clear" w:color="auto" w:fill="FFFFFF"/>
        </w:rPr>
        <w:t>强化提前意识，系统思谋2023年工作。一是持续推进体制机制改革。</w:t>
      </w:r>
      <w:r>
        <w:rPr>
          <w:rFonts w:ascii="方正仿宋_GBK" w:eastAsia="方正仿宋_GBK" w:hAnsi="微软雅黑" w:hint="eastAsia"/>
          <w:color w:val="333333"/>
          <w:sz w:val="32"/>
          <w:szCs w:val="32"/>
          <w:shd w:val="clear" w:color="auto" w:fill="FFFFFF"/>
        </w:rPr>
        <w:t>深入开展党政机构改革调研评估工作，完善部门“三定”规定和部门间协调配合机制。深入推进疾病预防控制、产业园区管理机构、群团管理体制改革。分类推进事业单位改革，配合完成市与市辖区事权划分调整工作。</w:t>
      </w:r>
      <w:r w:rsidRPr="00FA557C">
        <w:rPr>
          <w:rFonts w:ascii="方正仿宋_GBK" w:eastAsia="方正仿宋_GBK" w:hAnsi="微软雅黑" w:hint="eastAsia"/>
          <w:color w:val="333333"/>
          <w:sz w:val="32"/>
          <w:szCs w:val="32"/>
          <w:shd w:val="clear" w:color="auto" w:fill="FFFFFF"/>
        </w:rPr>
        <w:t>二是提升机构编制保障能力。</w:t>
      </w:r>
      <w:r>
        <w:rPr>
          <w:rFonts w:ascii="方正仿宋_GBK" w:eastAsia="方正仿宋_GBK" w:hAnsi="微软雅黑" w:hint="eastAsia"/>
          <w:color w:val="333333"/>
          <w:sz w:val="32"/>
          <w:szCs w:val="32"/>
          <w:shd w:val="clear" w:color="auto" w:fill="FFFFFF"/>
        </w:rPr>
        <w:t>围绕防范化解重大风险、乡村振兴、公共安全、产业发展、疫病预防控制等重点工作，优化机构编制资源配置，强化区委、政府重点领域、重点工作的机构编制保障力度。</w:t>
      </w:r>
      <w:r w:rsidRPr="00FA557C">
        <w:rPr>
          <w:rFonts w:ascii="方正仿宋_GBK" w:eastAsia="方正仿宋_GBK" w:hAnsi="微软雅黑" w:hint="eastAsia"/>
          <w:color w:val="333333"/>
          <w:sz w:val="32"/>
          <w:szCs w:val="32"/>
          <w:shd w:val="clear" w:color="auto" w:fill="FFFFFF"/>
        </w:rPr>
        <w:t>三是加快机构编制法定化进程。</w:t>
      </w:r>
      <w:r>
        <w:rPr>
          <w:rFonts w:ascii="方正仿宋_GBK" w:eastAsia="方正仿宋_GBK" w:hAnsi="微软雅黑" w:hint="eastAsia"/>
          <w:color w:val="333333"/>
          <w:sz w:val="32"/>
          <w:szCs w:val="32"/>
          <w:shd w:val="clear" w:color="auto" w:fill="FFFFFF"/>
        </w:rPr>
        <w:t>全面开展法规政策学习宣传活动，不断提升机构编制法规政策的知晓度。持续做好机构编制正风肃纪，畅通机构编制违规违纪违法线索、投诉、举报途径，加强机构编制与纪检监察、巡察审计、选人用人协同配合。</w:t>
      </w:r>
    </w:p>
    <w:p w:rsidR="002C0C08" w:rsidRDefault="002C0C08" w:rsidP="002C0C08">
      <w:pPr>
        <w:spacing w:line="520" w:lineRule="exact"/>
        <w:ind w:firstLine="720"/>
        <w:rPr>
          <w:rFonts w:ascii="方正黑体_GBK" w:eastAsia="方正黑体_GBK" w:hAnsi="方正黑体_GBK" w:cs="方正黑体_GBK" w:hint="eastAsia"/>
          <w:color w:val="000000"/>
          <w:sz w:val="32"/>
          <w:szCs w:val="32"/>
          <w:shd w:val="clear" w:color="auto" w:fill="FFFFFF"/>
        </w:rPr>
      </w:pPr>
      <w:r>
        <w:rPr>
          <w:rFonts w:ascii="方正黑体_GBK" w:eastAsia="方正黑体_GBK" w:hAnsi="方正黑体_GBK" w:cs="方正黑体_GBK" w:hint="eastAsia"/>
          <w:color w:val="000000"/>
          <w:sz w:val="32"/>
          <w:szCs w:val="32"/>
          <w:shd w:val="clear" w:color="auto" w:fill="FFFFFF"/>
        </w:rPr>
        <w:t>四、评价结论及建议</w:t>
      </w:r>
    </w:p>
    <w:p w:rsidR="002C0C08" w:rsidRDefault="002C0C08" w:rsidP="002C0C08">
      <w:pPr>
        <w:snapToGrid w:val="0"/>
        <w:spacing w:line="520" w:lineRule="exact"/>
        <w:ind w:firstLineChars="200" w:firstLine="643"/>
        <w:outlineLvl w:val="0"/>
        <w:rPr>
          <w:rFonts w:ascii="方正楷体_GBK" w:eastAsia="方正楷体_GBK" w:hAnsi="方正楷体_GBK" w:cs="方正楷体_GBK" w:hint="eastAsia"/>
          <w:b/>
          <w:sz w:val="32"/>
          <w:szCs w:val="32"/>
        </w:rPr>
      </w:pPr>
      <w:r>
        <w:rPr>
          <w:rFonts w:ascii="方正楷体_GBK" w:eastAsia="方正楷体_GBK" w:hAnsi="方正楷体_GBK" w:cs="方正楷体_GBK" w:hint="eastAsia"/>
          <w:b/>
          <w:sz w:val="32"/>
          <w:szCs w:val="32"/>
        </w:rPr>
        <w:t>（一）自评结论</w:t>
      </w:r>
    </w:p>
    <w:p w:rsidR="002C0C08" w:rsidRPr="00556DDF" w:rsidRDefault="002C0C08" w:rsidP="002C0C08">
      <w:pPr>
        <w:spacing w:line="520" w:lineRule="exact"/>
        <w:ind w:firstLineChars="192" w:firstLine="614"/>
        <w:rPr>
          <w:rFonts w:ascii="方正仿宋_GBK" w:eastAsia="方正仿宋_GBK" w:hAnsi="微软雅黑" w:hint="eastAsia"/>
          <w:color w:val="333333"/>
          <w:sz w:val="32"/>
          <w:szCs w:val="32"/>
          <w:shd w:val="clear" w:color="auto" w:fill="FFFFFF"/>
        </w:rPr>
      </w:pPr>
      <w:r w:rsidRPr="00556DDF">
        <w:rPr>
          <w:rFonts w:ascii="方正仿宋_GBK" w:eastAsia="方正仿宋_GBK" w:hAnsi="微软雅黑" w:hint="eastAsia"/>
          <w:color w:val="333333"/>
          <w:sz w:val="32"/>
          <w:szCs w:val="32"/>
          <w:shd w:val="clear" w:color="auto" w:fill="FFFFFF"/>
        </w:rPr>
        <w:t>2022年，我办财务管理规范，预算编制基本科学、绩效目标</w:t>
      </w:r>
      <w:r w:rsidRPr="00556DDF">
        <w:rPr>
          <w:rFonts w:ascii="方正仿宋_GBK" w:eastAsia="方正仿宋_GBK" w:hAnsi="微软雅黑" w:hint="eastAsia"/>
          <w:color w:val="333333"/>
          <w:sz w:val="32"/>
          <w:szCs w:val="32"/>
          <w:shd w:val="clear" w:color="auto" w:fill="FFFFFF"/>
        </w:rPr>
        <w:lastRenderedPageBreak/>
        <w:t>设置合理，财政资金支出符合规定，取得了预期效果，全面完成了机构编制各项目标任务</w:t>
      </w:r>
    </w:p>
    <w:p w:rsidR="002C0C08" w:rsidRDefault="002C0C08" w:rsidP="002C0C08">
      <w:pPr>
        <w:snapToGrid w:val="0"/>
        <w:spacing w:line="520" w:lineRule="exact"/>
        <w:ind w:firstLineChars="200" w:firstLine="643"/>
        <w:outlineLvl w:val="0"/>
        <w:rPr>
          <w:rFonts w:ascii="方正楷体_GBK" w:eastAsia="方正楷体_GBK" w:hAnsi="方正楷体_GBK" w:cs="方正楷体_GBK" w:hint="eastAsia"/>
          <w:b/>
          <w:sz w:val="32"/>
          <w:szCs w:val="32"/>
        </w:rPr>
      </w:pPr>
      <w:r>
        <w:rPr>
          <w:rFonts w:ascii="方正楷体_GBK" w:eastAsia="方正楷体_GBK" w:hAnsi="方正楷体_GBK" w:cs="方正楷体_GBK" w:hint="eastAsia"/>
          <w:b/>
          <w:sz w:val="32"/>
          <w:szCs w:val="32"/>
        </w:rPr>
        <w:t>（二）存在问题</w:t>
      </w:r>
    </w:p>
    <w:p w:rsidR="002C0C08" w:rsidRDefault="002C0C08" w:rsidP="002C0C08">
      <w:pPr>
        <w:spacing w:line="520" w:lineRule="exact"/>
        <w:ind w:firstLineChars="192" w:firstLine="614"/>
        <w:rPr>
          <w:rFonts w:ascii="方正仿宋_GBK" w:eastAsia="方正仿宋_GBK" w:hAnsi="方正仿宋_GBK" w:cs="方正仿宋_GBK" w:hint="eastAsia"/>
          <w:sz w:val="32"/>
          <w:szCs w:val="32"/>
        </w:rPr>
      </w:pPr>
      <w:r w:rsidRPr="00556DDF">
        <w:rPr>
          <w:rFonts w:ascii="方正仿宋_GBK" w:eastAsia="方正仿宋_GBK" w:hAnsi="微软雅黑" w:hint="eastAsia"/>
          <w:color w:val="333333"/>
          <w:sz w:val="32"/>
          <w:szCs w:val="32"/>
          <w:shd w:val="clear" w:color="auto" w:fill="FFFFFF"/>
        </w:rPr>
        <w:t>事业单位规范管理工作任务繁重，财政安排经费有限，存在较大的收支矛盾，部分项目资金预算未纳入年初预算，导致年内预算调整较大</w:t>
      </w:r>
      <w:r>
        <w:rPr>
          <w:rFonts w:ascii="方正仿宋_GBK" w:eastAsia="方正仿宋_GBK" w:hAnsi="方正仿宋_GBK" w:cs="方正仿宋_GBK" w:hint="eastAsia"/>
          <w:sz w:val="32"/>
          <w:szCs w:val="32"/>
        </w:rPr>
        <w:t>。</w:t>
      </w:r>
    </w:p>
    <w:p w:rsidR="002C0C08" w:rsidRDefault="002C0C08" w:rsidP="002C0C08">
      <w:pPr>
        <w:snapToGrid w:val="0"/>
        <w:spacing w:line="520" w:lineRule="exact"/>
        <w:ind w:firstLineChars="200" w:firstLine="643"/>
        <w:outlineLvl w:val="0"/>
        <w:rPr>
          <w:rFonts w:ascii="方正楷体_GBK" w:eastAsia="方正楷体_GBK" w:hAnsi="方正楷体_GBK" w:cs="方正楷体_GBK" w:hint="eastAsia"/>
          <w:b/>
          <w:sz w:val="32"/>
          <w:szCs w:val="32"/>
        </w:rPr>
      </w:pPr>
      <w:r>
        <w:rPr>
          <w:rFonts w:ascii="方正楷体_GBK" w:eastAsia="方正楷体_GBK" w:hAnsi="方正楷体_GBK" w:cs="方正楷体_GBK" w:hint="eastAsia"/>
          <w:b/>
          <w:sz w:val="32"/>
          <w:szCs w:val="32"/>
        </w:rPr>
        <w:t>（三）改进建议</w:t>
      </w:r>
    </w:p>
    <w:p w:rsidR="002C0C08" w:rsidRPr="00556DDF" w:rsidRDefault="002C0C08" w:rsidP="002C0C08">
      <w:pPr>
        <w:spacing w:line="520" w:lineRule="exact"/>
        <w:ind w:firstLine="720"/>
        <w:rPr>
          <w:rFonts w:ascii="方正仿宋_GBK" w:eastAsia="方正仿宋_GBK" w:hAnsi="微软雅黑" w:hint="eastAsia"/>
          <w:color w:val="333333"/>
          <w:sz w:val="32"/>
          <w:szCs w:val="32"/>
          <w:shd w:val="clear" w:color="auto" w:fill="FFFFFF"/>
        </w:rPr>
      </w:pPr>
      <w:r w:rsidRPr="00556DDF">
        <w:rPr>
          <w:rFonts w:ascii="方正仿宋_GBK" w:eastAsia="方正仿宋_GBK" w:hAnsi="微软雅黑" w:hint="eastAsia"/>
          <w:color w:val="333333"/>
          <w:sz w:val="32"/>
          <w:szCs w:val="32"/>
          <w:shd w:val="clear" w:color="auto" w:fill="FFFFFF"/>
        </w:rPr>
        <w:t>1.加强预算管理，提高预算科学性。预算编制前根据年度内单位可预见的工作任务，确定单位年度预算目标，细化预算指标，科学合理编制部门预算，推进预算编制科学化、精准化。</w:t>
      </w:r>
    </w:p>
    <w:p w:rsidR="002C0C08" w:rsidRDefault="002C0C08" w:rsidP="002C0C08">
      <w:pPr>
        <w:spacing w:line="520" w:lineRule="exact"/>
        <w:ind w:firstLine="720"/>
        <w:rPr>
          <w:rFonts w:ascii="仿宋_GB2312" w:eastAsia="仿宋_GB2312" w:hAnsi="仿宋_GB2312" w:cs="仿宋_GB2312" w:hint="eastAsia"/>
          <w:color w:val="333333"/>
          <w:sz w:val="32"/>
          <w:szCs w:val="32"/>
          <w:shd w:val="clear" w:color="auto" w:fill="FFFFFF"/>
          <w:lang w:val="zh-CN"/>
        </w:rPr>
      </w:pPr>
      <w:r w:rsidRPr="00556DDF">
        <w:rPr>
          <w:rFonts w:ascii="方正仿宋_GBK" w:eastAsia="方正仿宋_GBK" w:hAnsi="微软雅黑" w:hint="eastAsia"/>
          <w:color w:val="333333"/>
          <w:sz w:val="32"/>
          <w:szCs w:val="32"/>
          <w:shd w:val="clear" w:color="auto" w:fill="FFFFFF"/>
        </w:rPr>
        <w:t>2.建议不断完善绩效评价指标体系，优化绩效评价指标计分标准。绩效评价指标应强化可比性，便于部门之间的比较，让评价结果更加公平公正</w:t>
      </w:r>
      <w:r>
        <w:rPr>
          <w:rFonts w:ascii="仿宋_GB2312" w:eastAsia="仿宋_GB2312" w:hAnsi="仿宋_GB2312" w:cs="仿宋_GB2312" w:hint="eastAsia"/>
          <w:color w:val="333333"/>
          <w:sz w:val="32"/>
          <w:szCs w:val="32"/>
          <w:shd w:val="clear" w:color="auto" w:fill="FFFFFF"/>
          <w:lang w:val="zh-CN"/>
        </w:rPr>
        <w:t>。</w:t>
      </w:r>
    </w:p>
    <w:p w:rsidR="002C0C08" w:rsidRDefault="002C0C08" w:rsidP="002C0C08">
      <w:pPr>
        <w:pStyle w:val="21"/>
        <w:spacing w:line="520" w:lineRule="exact"/>
        <w:ind w:leftChars="0" w:left="0" w:firstLineChars="0" w:firstLine="0"/>
        <w:rPr>
          <w:rFonts w:eastAsia="仿宋" w:hint="eastAsia"/>
          <w:sz w:val="32"/>
        </w:rPr>
      </w:pPr>
    </w:p>
    <w:p w:rsidR="002C0C08" w:rsidRDefault="002C0C08">
      <w:pPr>
        <w:spacing w:line="600" w:lineRule="exact"/>
        <w:jc w:val="center"/>
        <w:outlineLvl w:val="0"/>
        <w:rPr>
          <w:rFonts w:ascii="黑体" w:eastAsia="黑体" w:hAnsi="黑体" w:hint="eastAsia"/>
          <w:sz w:val="44"/>
          <w:szCs w:val="44"/>
        </w:rPr>
      </w:pPr>
    </w:p>
    <w:p w:rsidR="002C0C08" w:rsidRDefault="002C0C08">
      <w:pPr>
        <w:spacing w:line="600" w:lineRule="exact"/>
        <w:jc w:val="center"/>
        <w:outlineLvl w:val="0"/>
        <w:rPr>
          <w:rFonts w:ascii="黑体" w:eastAsia="黑体" w:hAnsi="黑体" w:hint="eastAsia"/>
          <w:sz w:val="44"/>
          <w:szCs w:val="44"/>
        </w:rPr>
      </w:pPr>
    </w:p>
    <w:p w:rsidR="002C0C08" w:rsidRDefault="002C0C08" w:rsidP="002C0C08">
      <w:pPr>
        <w:pStyle w:val="a0"/>
        <w:spacing w:before="93"/>
        <w:rPr>
          <w:rFonts w:hint="eastAsia"/>
        </w:rPr>
      </w:pPr>
    </w:p>
    <w:p w:rsidR="002C0C08" w:rsidRDefault="002C0C08" w:rsidP="002C0C08">
      <w:pPr>
        <w:pStyle w:val="a0"/>
        <w:spacing w:before="93"/>
        <w:rPr>
          <w:rFonts w:hint="eastAsia"/>
        </w:rPr>
      </w:pPr>
    </w:p>
    <w:p w:rsidR="002C0C08" w:rsidRDefault="002C0C08" w:rsidP="002C0C08">
      <w:pPr>
        <w:pStyle w:val="a0"/>
        <w:spacing w:before="93"/>
        <w:rPr>
          <w:rFonts w:hint="eastAsia"/>
        </w:rPr>
      </w:pPr>
    </w:p>
    <w:p w:rsidR="002C0C08" w:rsidRDefault="002C0C08" w:rsidP="002C0C08">
      <w:pPr>
        <w:pStyle w:val="a0"/>
        <w:spacing w:before="93"/>
        <w:rPr>
          <w:rFonts w:hint="eastAsia"/>
        </w:rPr>
      </w:pPr>
    </w:p>
    <w:p w:rsidR="002C0C08" w:rsidRPr="002C0C08" w:rsidRDefault="002C0C08" w:rsidP="002C0C08">
      <w:pPr>
        <w:pStyle w:val="a0"/>
        <w:spacing w:before="93"/>
        <w:rPr>
          <w:rFonts w:hint="eastAsia"/>
        </w:rPr>
      </w:pPr>
    </w:p>
    <w:p w:rsidR="005D29DB" w:rsidRDefault="007A6824">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7" w:name="_Toc15396619"/>
      <w:bookmarkEnd w:id="53"/>
      <w:bookmarkEnd w:id="55"/>
    </w:p>
    <w:p w:rsidR="005D29DB" w:rsidRDefault="007A6824" w:rsidP="002C0C08">
      <w:pPr>
        <w:pStyle w:val="2"/>
        <w:spacing w:before="0" w:after="0"/>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7"/>
    </w:p>
    <w:p w:rsidR="005D29DB" w:rsidRDefault="007A6824" w:rsidP="002C0C08">
      <w:pPr>
        <w:pStyle w:val="2"/>
        <w:spacing w:before="0" w:after="0"/>
        <w:rPr>
          <w:rFonts w:ascii="仿宋" w:eastAsia="仿宋" w:hAnsi="仿宋"/>
        </w:rPr>
      </w:pPr>
      <w:bookmarkStart w:id="58" w:name="_Toc15396620"/>
      <w:r>
        <w:rPr>
          <w:rFonts w:ascii="仿宋" w:eastAsia="仿宋" w:hAnsi="仿宋" w:hint="eastAsia"/>
          <w:b w:val="0"/>
        </w:rPr>
        <w:t>二、收</w:t>
      </w:r>
      <w:r>
        <w:rPr>
          <w:rStyle w:val="2Char"/>
          <w:rFonts w:ascii="仿宋" w:eastAsia="仿宋" w:hAnsi="仿宋" w:hint="eastAsia"/>
        </w:rPr>
        <w:t>入决算表</w:t>
      </w:r>
      <w:bookmarkEnd w:id="58"/>
    </w:p>
    <w:p w:rsidR="005D29DB" w:rsidRDefault="007A6824" w:rsidP="002C0C08">
      <w:pPr>
        <w:pStyle w:val="2"/>
        <w:spacing w:before="0" w:after="0"/>
        <w:rPr>
          <w:rFonts w:ascii="仿宋" w:eastAsia="仿宋" w:hAnsi="仿宋"/>
        </w:rPr>
      </w:pPr>
      <w:bookmarkStart w:id="59"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9"/>
    </w:p>
    <w:p w:rsidR="005D29DB" w:rsidRDefault="007A6824" w:rsidP="002C0C08">
      <w:pPr>
        <w:pStyle w:val="2"/>
        <w:spacing w:before="0" w:after="0"/>
        <w:rPr>
          <w:rFonts w:ascii="仿宋" w:eastAsia="仿宋" w:hAnsi="仿宋"/>
          <w:b w:val="0"/>
        </w:rPr>
      </w:pPr>
      <w:bookmarkStart w:id="60"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0"/>
    </w:p>
    <w:p w:rsidR="005D29DB" w:rsidRDefault="007A6824" w:rsidP="002C0C08">
      <w:pPr>
        <w:pStyle w:val="2"/>
        <w:spacing w:before="0" w:after="0"/>
        <w:rPr>
          <w:rStyle w:val="2Char"/>
          <w:rFonts w:ascii="仿宋" w:eastAsia="仿宋" w:hAnsi="仿宋"/>
        </w:rPr>
      </w:pPr>
      <w:bookmarkStart w:id="61"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2" w:name="_Toc15396624"/>
      <w:bookmarkEnd w:id="61"/>
    </w:p>
    <w:p w:rsidR="005D29DB" w:rsidRDefault="007A6824" w:rsidP="002C0C08">
      <w:pPr>
        <w:pStyle w:val="2"/>
        <w:spacing w:before="0" w:after="0"/>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2"/>
    </w:p>
    <w:p w:rsidR="005D29DB" w:rsidRDefault="007A6824" w:rsidP="002C0C08">
      <w:pPr>
        <w:pStyle w:val="2"/>
        <w:spacing w:before="0" w:after="0"/>
        <w:rPr>
          <w:rFonts w:ascii="仿宋" w:eastAsia="仿宋" w:hAnsi="仿宋"/>
        </w:rPr>
      </w:pPr>
      <w:bookmarkStart w:id="63"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3"/>
    </w:p>
    <w:p w:rsidR="005D29DB" w:rsidRDefault="007A6824" w:rsidP="002C0C08">
      <w:pPr>
        <w:pStyle w:val="2"/>
        <w:spacing w:before="0" w:after="0"/>
        <w:rPr>
          <w:rFonts w:ascii="仿宋" w:eastAsia="仿宋" w:hAnsi="仿宋"/>
        </w:rPr>
      </w:pPr>
      <w:bookmarkStart w:id="6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4"/>
    </w:p>
    <w:p w:rsidR="005D29DB" w:rsidRDefault="007A6824" w:rsidP="002C0C08">
      <w:pPr>
        <w:pStyle w:val="2"/>
        <w:spacing w:before="0" w:after="0"/>
        <w:rPr>
          <w:rFonts w:ascii="仿宋" w:eastAsia="仿宋" w:hAnsi="仿宋"/>
        </w:rPr>
      </w:pPr>
      <w:bookmarkStart w:id="65"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5"/>
    </w:p>
    <w:p w:rsidR="005D29DB" w:rsidRDefault="007A6824" w:rsidP="002C0C08">
      <w:pPr>
        <w:pStyle w:val="2"/>
        <w:spacing w:before="0" w:after="0"/>
        <w:rPr>
          <w:rFonts w:ascii="仿宋" w:eastAsia="仿宋" w:hAnsi="仿宋"/>
        </w:rPr>
      </w:pPr>
      <w:bookmarkStart w:id="66"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6"/>
    </w:p>
    <w:p w:rsidR="005D29DB" w:rsidRDefault="007A6824" w:rsidP="002C0C08">
      <w:pPr>
        <w:pStyle w:val="2"/>
        <w:spacing w:before="0" w:after="0"/>
        <w:rPr>
          <w:rFonts w:ascii="仿宋" w:eastAsia="仿宋" w:hAnsi="仿宋"/>
        </w:rPr>
      </w:pPr>
      <w:bookmarkStart w:id="67"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7"/>
    </w:p>
    <w:p w:rsidR="005D29DB" w:rsidRDefault="007A6824" w:rsidP="002C0C08">
      <w:pPr>
        <w:pStyle w:val="2"/>
        <w:spacing w:before="0" w:after="0"/>
        <w:rPr>
          <w:rFonts w:ascii="仿宋" w:eastAsia="仿宋" w:hAnsi="仿宋"/>
        </w:rPr>
      </w:pPr>
      <w:bookmarkStart w:id="68"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8"/>
    </w:p>
    <w:p w:rsidR="005D29DB" w:rsidRDefault="007A6824" w:rsidP="002C0C08">
      <w:pPr>
        <w:pStyle w:val="2"/>
        <w:spacing w:before="0" w:after="0"/>
        <w:rPr>
          <w:rStyle w:val="2Char"/>
          <w:rFonts w:ascii="仿宋" w:eastAsia="仿宋" w:hAnsi="仿宋"/>
        </w:rPr>
      </w:pPr>
      <w:bookmarkStart w:id="69"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9"/>
    </w:p>
    <w:p w:rsidR="005D29DB" w:rsidRDefault="007A6824" w:rsidP="002C0C08">
      <w:pPr>
        <w:rPr>
          <w:rFonts w:eastAsia="仿宋"/>
        </w:rPr>
      </w:pPr>
      <w:r>
        <w:rPr>
          <w:rStyle w:val="2Char"/>
          <w:rFonts w:ascii="仿宋" w:eastAsia="仿宋" w:hAnsi="仿宋" w:hint="eastAsia"/>
          <w:b w:val="0"/>
          <w:bCs w:val="0"/>
        </w:rPr>
        <w:t>十四、国有资本经营预算财政拨款支出决算表</w:t>
      </w:r>
    </w:p>
    <w:sectPr w:rsidR="005D29DB" w:rsidSect="002C0C08">
      <w:headerReference w:type="default" r:id="rId13"/>
      <w:footerReference w:type="default" r:id="rId14"/>
      <w:pgSz w:w="11906" w:h="16838"/>
      <w:pgMar w:top="2098" w:right="1474" w:bottom="1985"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00" w:rsidRDefault="00C47100" w:rsidP="005D29DB">
      <w:r>
        <w:separator/>
      </w:r>
    </w:p>
  </w:endnote>
  <w:endnote w:type="continuationSeparator" w:id="0">
    <w:p w:rsidR="00C47100" w:rsidRDefault="00C47100" w:rsidP="005D2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default"/>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A4028" w:rsidRDefault="002C0C08">
        <w:pPr>
          <w:pStyle w:val="a5"/>
          <w:jc w:val="center"/>
        </w:pPr>
        <w:r>
          <w:rPr>
            <w:rFonts w:hint="eastAsia"/>
          </w:rPr>
          <w:t>—</w:t>
        </w:r>
        <w:r w:rsidR="007A4028" w:rsidRPr="002C0C08">
          <w:rPr>
            <w:rFonts w:ascii="Times New Roman" w:hAnsi="Times New Roman"/>
            <w:sz w:val="32"/>
            <w:szCs w:val="32"/>
          </w:rPr>
          <w:fldChar w:fldCharType="begin"/>
        </w:r>
        <w:r w:rsidR="007A4028" w:rsidRPr="002C0C08">
          <w:rPr>
            <w:rFonts w:ascii="Times New Roman" w:hAnsi="Times New Roman"/>
            <w:sz w:val="32"/>
            <w:szCs w:val="32"/>
          </w:rPr>
          <w:instrText>PAGE   \* MERGEFORMAT</w:instrText>
        </w:r>
        <w:r w:rsidR="007A4028" w:rsidRPr="002C0C08">
          <w:rPr>
            <w:rFonts w:ascii="Times New Roman" w:hAnsi="Times New Roman"/>
            <w:sz w:val="32"/>
            <w:szCs w:val="32"/>
          </w:rPr>
          <w:fldChar w:fldCharType="separate"/>
        </w:r>
        <w:r w:rsidR="00AD7A9F" w:rsidRPr="00AD7A9F">
          <w:rPr>
            <w:rFonts w:ascii="Times New Roman" w:hAnsi="Times New Roman"/>
            <w:noProof/>
            <w:sz w:val="32"/>
            <w:szCs w:val="32"/>
            <w:lang w:val="zh-CN"/>
          </w:rPr>
          <w:t>2</w:t>
        </w:r>
        <w:r w:rsidR="007A4028" w:rsidRPr="002C0C08">
          <w:rPr>
            <w:rFonts w:ascii="Times New Roman" w:hAnsi="Times New Roman"/>
            <w:sz w:val="32"/>
            <w:szCs w:val="32"/>
          </w:rPr>
          <w:fldChar w:fldCharType="end"/>
        </w:r>
        <w:r>
          <w:rPr>
            <w:rFonts w:hint="eastAsia"/>
          </w:rPr>
          <w:t>—</w:t>
        </w:r>
      </w:p>
    </w:sdtContent>
  </w:sdt>
  <w:p w:rsidR="007A4028" w:rsidRDefault="007A40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00" w:rsidRDefault="00C47100" w:rsidP="005D29DB">
      <w:r>
        <w:separator/>
      </w:r>
    </w:p>
  </w:footnote>
  <w:footnote w:type="continuationSeparator" w:id="0">
    <w:p w:rsidR="00C47100" w:rsidRDefault="00C47100" w:rsidP="005D2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28" w:rsidRDefault="007A402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A953E"/>
    <w:multiLevelType w:val="singleLevel"/>
    <w:tmpl w:val="B05A953E"/>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D43DD19B"/>
    <w:multiLevelType w:val="singleLevel"/>
    <w:tmpl w:val="D43DD19B"/>
    <w:lvl w:ilvl="0">
      <w:start w:val="2"/>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ZhYzg3NGUyZTQ0NTI1YmE3NGRlYzQ4OGFmNTk2MmEifQ=="/>
  </w:docVars>
  <w:rsids>
    <w:rsidRoot w:val="00F1361C"/>
    <w:rsid w:val="D8D6DB89"/>
    <w:rsid w:val="DB6F4CAB"/>
    <w:rsid w:val="DF6F9789"/>
    <w:rsid w:val="000222C6"/>
    <w:rsid w:val="0002549F"/>
    <w:rsid w:val="000468DB"/>
    <w:rsid w:val="00062357"/>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023D"/>
    <w:rsid w:val="00174518"/>
    <w:rsid w:val="0018106D"/>
    <w:rsid w:val="001877A7"/>
    <w:rsid w:val="00191536"/>
    <w:rsid w:val="00196687"/>
    <w:rsid w:val="001C0962"/>
    <w:rsid w:val="001D7531"/>
    <w:rsid w:val="001E35BB"/>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0C08"/>
    <w:rsid w:val="002D6D05"/>
    <w:rsid w:val="002F1818"/>
    <w:rsid w:val="002F567B"/>
    <w:rsid w:val="003216A9"/>
    <w:rsid w:val="00323F0E"/>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2A1C"/>
    <w:rsid w:val="00434489"/>
    <w:rsid w:val="00437085"/>
    <w:rsid w:val="00443880"/>
    <w:rsid w:val="004464F4"/>
    <w:rsid w:val="00471401"/>
    <w:rsid w:val="00473F31"/>
    <w:rsid w:val="0048263A"/>
    <w:rsid w:val="00487E5D"/>
    <w:rsid w:val="004A711F"/>
    <w:rsid w:val="004B199D"/>
    <w:rsid w:val="004B4690"/>
    <w:rsid w:val="004C7688"/>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9DB"/>
    <w:rsid w:val="005D468D"/>
    <w:rsid w:val="005D5CED"/>
    <w:rsid w:val="005F1A4C"/>
    <w:rsid w:val="005F6DD3"/>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4028"/>
    <w:rsid w:val="007A6824"/>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A9F"/>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4BA5"/>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7100"/>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7448"/>
    <w:rsid w:val="00DA634F"/>
    <w:rsid w:val="00DA65AC"/>
    <w:rsid w:val="00DB1913"/>
    <w:rsid w:val="00DC410D"/>
    <w:rsid w:val="00DC4738"/>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6E9D"/>
    <w:rsid w:val="00FD3CC1"/>
    <w:rsid w:val="00FF1E02"/>
    <w:rsid w:val="00FF30B4"/>
    <w:rsid w:val="02C24BB4"/>
    <w:rsid w:val="066E0107"/>
    <w:rsid w:val="07996F6E"/>
    <w:rsid w:val="090D1FF4"/>
    <w:rsid w:val="0A2032A3"/>
    <w:rsid w:val="0B23544C"/>
    <w:rsid w:val="0FFE370C"/>
    <w:rsid w:val="101860EC"/>
    <w:rsid w:val="10C055FF"/>
    <w:rsid w:val="118107EC"/>
    <w:rsid w:val="13D50BC4"/>
    <w:rsid w:val="16BB723D"/>
    <w:rsid w:val="1BE8440E"/>
    <w:rsid w:val="1D155CEE"/>
    <w:rsid w:val="1DD25C78"/>
    <w:rsid w:val="1E9F23AF"/>
    <w:rsid w:val="23860B96"/>
    <w:rsid w:val="240371BF"/>
    <w:rsid w:val="29FD04D3"/>
    <w:rsid w:val="2C8A61B5"/>
    <w:rsid w:val="2DE25544"/>
    <w:rsid w:val="2DF04E50"/>
    <w:rsid w:val="319F7F4E"/>
    <w:rsid w:val="36AA5135"/>
    <w:rsid w:val="37E16F03"/>
    <w:rsid w:val="38F4376A"/>
    <w:rsid w:val="39227290"/>
    <w:rsid w:val="3D3525D1"/>
    <w:rsid w:val="3D98207C"/>
    <w:rsid w:val="44E268DA"/>
    <w:rsid w:val="4A627F82"/>
    <w:rsid w:val="4B4F25DA"/>
    <w:rsid w:val="4BE068DB"/>
    <w:rsid w:val="4C957FEA"/>
    <w:rsid w:val="4CD62F7B"/>
    <w:rsid w:val="4D577224"/>
    <w:rsid w:val="4EAB630A"/>
    <w:rsid w:val="4ECE2238"/>
    <w:rsid w:val="5AF92295"/>
    <w:rsid w:val="5CD71FC4"/>
    <w:rsid w:val="6C4A05C8"/>
    <w:rsid w:val="6E7E3605"/>
    <w:rsid w:val="6E7E3D6B"/>
    <w:rsid w:val="6FF5CC65"/>
    <w:rsid w:val="715C0E4B"/>
    <w:rsid w:val="724644A7"/>
    <w:rsid w:val="72734D90"/>
    <w:rsid w:val="73AD73D5"/>
    <w:rsid w:val="73B6EB34"/>
    <w:rsid w:val="743B15E1"/>
    <w:rsid w:val="79560DF9"/>
    <w:rsid w:val="79EE5BA4"/>
    <w:rsid w:val="7A894339"/>
    <w:rsid w:val="7BB345A2"/>
    <w:rsid w:val="7EEF11D3"/>
    <w:rsid w:val="7FA30C79"/>
    <w:rsid w:val="7FC96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Body Text First Indent 2" w:uiPriority="0"/>
    <w:lsdException w:name="Hyperlink" w:semiHidden="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D29DB"/>
    <w:pPr>
      <w:widowControl w:val="0"/>
      <w:jc w:val="both"/>
    </w:pPr>
    <w:rPr>
      <w:kern w:val="2"/>
      <w:sz w:val="21"/>
      <w:szCs w:val="24"/>
    </w:rPr>
  </w:style>
  <w:style w:type="paragraph" w:styleId="1">
    <w:name w:val="heading 1"/>
    <w:basedOn w:val="a"/>
    <w:next w:val="a"/>
    <w:link w:val="1Char"/>
    <w:uiPriority w:val="9"/>
    <w:qFormat/>
    <w:rsid w:val="005D29D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D29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D29D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D29DB"/>
    <w:pPr>
      <w:spacing w:beforeLines="30"/>
    </w:pPr>
    <w:rPr>
      <w:rFonts w:ascii="仿宋_GB2312" w:eastAsia="仿宋_GB2312"/>
      <w:kern w:val="0"/>
      <w:sz w:val="30"/>
    </w:rPr>
  </w:style>
  <w:style w:type="paragraph" w:styleId="30">
    <w:name w:val="toc 3"/>
    <w:basedOn w:val="a"/>
    <w:next w:val="a"/>
    <w:uiPriority w:val="39"/>
    <w:unhideWhenUsed/>
    <w:qFormat/>
    <w:rsid w:val="005D29DB"/>
    <w:pPr>
      <w:tabs>
        <w:tab w:val="right" w:leader="dot" w:pos="8296"/>
      </w:tabs>
      <w:ind w:leftChars="400" w:left="840"/>
    </w:pPr>
  </w:style>
  <w:style w:type="paragraph" w:styleId="a4">
    <w:name w:val="Balloon Text"/>
    <w:basedOn w:val="a"/>
    <w:link w:val="Char0"/>
    <w:uiPriority w:val="99"/>
    <w:semiHidden/>
    <w:unhideWhenUsed/>
    <w:qFormat/>
    <w:rsid w:val="005D29DB"/>
    <w:rPr>
      <w:sz w:val="18"/>
      <w:szCs w:val="18"/>
    </w:rPr>
  </w:style>
  <w:style w:type="paragraph" w:styleId="a5">
    <w:name w:val="footer"/>
    <w:basedOn w:val="a"/>
    <w:link w:val="Char1"/>
    <w:uiPriority w:val="99"/>
    <w:qFormat/>
    <w:rsid w:val="005D29D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D29D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D29D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D29DB"/>
    <w:pPr>
      <w:tabs>
        <w:tab w:val="right" w:leader="dot" w:pos="8296"/>
      </w:tabs>
      <w:ind w:leftChars="200" w:left="420"/>
    </w:pPr>
  </w:style>
  <w:style w:type="character" w:styleId="a7">
    <w:name w:val="Strong"/>
    <w:basedOn w:val="a1"/>
    <w:uiPriority w:val="99"/>
    <w:qFormat/>
    <w:rsid w:val="005D29DB"/>
    <w:rPr>
      <w:b/>
    </w:rPr>
  </w:style>
  <w:style w:type="character" w:styleId="a8">
    <w:name w:val="Hyperlink"/>
    <w:basedOn w:val="a1"/>
    <w:uiPriority w:val="99"/>
    <w:unhideWhenUsed/>
    <w:qFormat/>
    <w:rsid w:val="005D29DB"/>
    <w:rPr>
      <w:color w:val="0000FF" w:themeColor="hyperlink"/>
      <w:u w:val="single"/>
    </w:rPr>
  </w:style>
  <w:style w:type="character" w:customStyle="1" w:styleId="HeaderChar">
    <w:name w:val="Header Char"/>
    <w:basedOn w:val="a1"/>
    <w:uiPriority w:val="99"/>
    <w:semiHidden/>
    <w:qFormat/>
    <w:rsid w:val="005D29DB"/>
    <w:rPr>
      <w:rFonts w:ascii="Times New Roman" w:hAnsi="Times New Roman"/>
      <w:sz w:val="18"/>
      <w:szCs w:val="18"/>
    </w:rPr>
  </w:style>
  <w:style w:type="character" w:customStyle="1" w:styleId="Char2">
    <w:name w:val="页眉 Char"/>
    <w:link w:val="a6"/>
    <w:uiPriority w:val="99"/>
    <w:semiHidden/>
    <w:qFormat/>
    <w:locked/>
    <w:rsid w:val="005D29DB"/>
    <w:rPr>
      <w:sz w:val="18"/>
    </w:rPr>
  </w:style>
  <w:style w:type="character" w:customStyle="1" w:styleId="FooterChar">
    <w:name w:val="Footer Char"/>
    <w:basedOn w:val="a1"/>
    <w:uiPriority w:val="99"/>
    <w:semiHidden/>
    <w:qFormat/>
    <w:rsid w:val="005D29DB"/>
    <w:rPr>
      <w:rFonts w:ascii="Times New Roman" w:hAnsi="Times New Roman"/>
      <w:sz w:val="18"/>
      <w:szCs w:val="18"/>
    </w:rPr>
  </w:style>
  <w:style w:type="character" w:customStyle="1" w:styleId="Char1">
    <w:name w:val="页脚 Char"/>
    <w:link w:val="a5"/>
    <w:uiPriority w:val="99"/>
    <w:qFormat/>
    <w:locked/>
    <w:rsid w:val="005D29DB"/>
    <w:rPr>
      <w:sz w:val="18"/>
    </w:rPr>
  </w:style>
  <w:style w:type="character" w:customStyle="1" w:styleId="BodyTextChar">
    <w:name w:val="Body Text Char"/>
    <w:basedOn w:val="a1"/>
    <w:uiPriority w:val="99"/>
    <w:semiHidden/>
    <w:qFormat/>
    <w:rsid w:val="005D29DB"/>
    <w:rPr>
      <w:rFonts w:ascii="Times New Roman" w:hAnsi="Times New Roman"/>
      <w:szCs w:val="24"/>
    </w:rPr>
  </w:style>
  <w:style w:type="character" w:customStyle="1" w:styleId="Char">
    <w:name w:val="正文文本 Char"/>
    <w:link w:val="a0"/>
    <w:uiPriority w:val="99"/>
    <w:qFormat/>
    <w:locked/>
    <w:rsid w:val="005D29DB"/>
    <w:rPr>
      <w:rFonts w:ascii="仿宋_GB2312" w:eastAsia="仿宋_GB2312" w:hAnsi="Times New Roman"/>
      <w:sz w:val="24"/>
    </w:rPr>
  </w:style>
  <w:style w:type="paragraph" w:customStyle="1" w:styleId="Default">
    <w:name w:val="Default"/>
    <w:uiPriority w:val="99"/>
    <w:qFormat/>
    <w:rsid w:val="005D29DB"/>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5D29DB"/>
    <w:pPr>
      <w:ind w:firstLineChars="200" w:firstLine="420"/>
    </w:pPr>
  </w:style>
  <w:style w:type="character" w:customStyle="1" w:styleId="1Char">
    <w:name w:val="标题 1 Char"/>
    <w:basedOn w:val="a1"/>
    <w:link w:val="1"/>
    <w:uiPriority w:val="9"/>
    <w:qFormat/>
    <w:rsid w:val="005D29DB"/>
    <w:rPr>
      <w:rFonts w:ascii="Times New Roman" w:hAnsi="Times New Roman"/>
      <w:b/>
      <w:bCs/>
      <w:kern w:val="44"/>
      <w:sz w:val="44"/>
      <w:szCs w:val="44"/>
    </w:rPr>
  </w:style>
  <w:style w:type="character" w:customStyle="1" w:styleId="2Char">
    <w:name w:val="标题 2 Char"/>
    <w:basedOn w:val="a1"/>
    <w:link w:val="2"/>
    <w:uiPriority w:val="9"/>
    <w:qFormat/>
    <w:rsid w:val="005D29D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D29D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5D29DB"/>
    <w:rPr>
      <w:rFonts w:ascii="Times New Roman" w:hAnsi="Times New Roman"/>
      <w:kern w:val="2"/>
      <w:sz w:val="18"/>
      <w:szCs w:val="18"/>
    </w:rPr>
  </w:style>
  <w:style w:type="character" w:customStyle="1" w:styleId="3Char">
    <w:name w:val="标题 3 Char"/>
    <w:basedOn w:val="a1"/>
    <w:link w:val="3"/>
    <w:uiPriority w:val="9"/>
    <w:qFormat/>
    <w:rsid w:val="005D29DB"/>
    <w:rPr>
      <w:rFonts w:ascii="Times New Roman" w:hAnsi="Times New Roman"/>
      <w:b/>
      <w:bCs/>
      <w:kern w:val="2"/>
      <w:sz w:val="32"/>
      <w:szCs w:val="32"/>
    </w:rPr>
  </w:style>
  <w:style w:type="paragraph" w:customStyle="1" w:styleId="TOC2">
    <w:name w:val="TOC 标题2"/>
    <w:basedOn w:val="1"/>
    <w:next w:val="a"/>
    <w:uiPriority w:val="39"/>
    <w:unhideWhenUsed/>
    <w:qFormat/>
    <w:rsid w:val="005D29D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 Spacing"/>
    <w:uiPriority w:val="1"/>
    <w:qFormat/>
    <w:rsid w:val="005D29DB"/>
    <w:pPr>
      <w:widowControl w:val="0"/>
      <w:jc w:val="both"/>
    </w:pPr>
    <w:rPr>
      <w:kern w:val="2"/>
      <w:sz w:val="21"/>
      <w:szCs w:val="24"/>
    </w:rPr>
  </w:style>
  <w:style w:type="paragraph" w:customStyle="1" w:styleId="Bodytext1">
    <w:name w:val="Body text|1"/>
    <w:basedOn w:val="a"/>
    <w:qFormat/>
    <w:rsid w:val="005D29DB"/>
    <w:pPr>
      <w:spacing w:line="437" w:lineRule="auto"/>
      <w:ind w:firstLine="400"/>
      <w:jc w:val="left"/>
    </w:pPr>
    <w:rPr>
      <w:rFonts w:ascii="宋体" w:hAnsi="宋体" w:cs="宋体"/>
      <w:kern w:val="0"/>
      <w:sz w:val="28"/>
      <w:szCs w:val="28"/>
      <w:lang w:val="zh-TW" w:eastAsia="zh-TW" w:bidi="zh-TW"/>
    </w:rPr>
  </w:style>
  <w:style w:type="paragraph" w:styleId="ab">
    <w:name w:val="Body Text Indent"/>
    <w:basedOn w:val="a"/>
    <w:link w:val="Char3"/>
    <w:uiPriority w:val="99"/>
    <w:semiHidden/>
    <w:unhideWhenUsed/>
    <w:rsid w:val="002C0C08"/>
    <w:pPr>
      <w:spacing w:after="120"/>
      <w:ind w:leftChars="200" w:left="420"/>
    </w:pPr>
  </w:style>
  <w:style w:type="character" w:customStyle="1" w:styleId="Char3">
    <w:name w:val="正文文本缩进 Char"/>
    <w:basedOn w:val="a1"/>
    <w:link w:val="ab"/>
    <w:uiPriority w:val="99"/>
    <w:semiHidden/>
    <w:rsid w:val="002C0C08"/>
    <w:rPr>
      <w:kern w:val="2"/>
      <w:sz w:val="21"/>
      <w:szCs w:val="24"/>
    </w:rPr>
  </w:style>
  <w:style w:type="paragraph" w:styleId="21">
    <w:name w:val="Body Text First Indent 2"/>
    <w:basedOn w:val="ab"/>
    <w:link w:val="2Char0"/>
    <w:rsid w:val="002C0C08"/>
    <w:pPr>
      <w:ind w:firstLineChars="200" w:firstLine="420"/>
    </w:pPr>
  </w:style>
  <w:style w:type="character" w:customStyle="1" w:styleId="2Char0">
    <w:name w:val="正文首行缩进 2 Char"/>
    <w:basedOn w:val="Char3"/>
    <w:link w:val="21"/>
    <w:rsid w:val="002C0C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package6.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收、支决算总计</a:t>
            </a:r>
          </a:p>
        </c:rich>
      </c:tx>
      <c:spPr>
        <a:noFill/>
        <a:ln>
          <a:noFill/>
        </a:ln>
        <a:effectLst/>
      </c:spPr>
    </c:title>
    <c:plotArea>
      <c:layout/>
      <c:barChart>
        <c:barDir val="col"/>
        <c:grouping val="clustered"/>
        <c:ser>
          <c:idx val="0"/>
          <c:order val="0"/>
          <c:tx>
            <c:strRef>
              <c:f>Sheet1!$B$1</c:f>
              <c:strCache>
                <c:ptCount val="1"/>
                <c:pt idx="0">
                  <c:v>收、支决算总计</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2022年</c:v>
                </c:pt>
                <c:pt idx="1">
                  <c:v>2021年</c:v>
                </c:pt>
              </c:strCache>
            </c:strRef>
          </c:cat>
          <c:val>
            <c:numRef>
              <c:f>Sheet1!$B$2:$B$3</c:f>
              <c:numCache>
                <c:formatCode>General</c:formatCode>
                <c:ptCount val="2"/>
                <c:pt idx="0">
                  <c:v>283.52999999999992</c:v>
                </c:pt>
                <c:pt idx="1">
                  <c:v>214.95000000000002</c:v>
                </c:pt>
              </c:numCache>
            </c:numRef>
          </c:val>
        </c:ser>
        <c:ser>
          <c:idx val="1"/>
          <c:order val="1"/>
          <c:tx>
            <c:strRef>
              <c:f>Sheet1!#REF!</c:f>
              <c:strCache>
                <c:ptCount val="1"/>
              </c:strCache>
            </c:strRef>
          </c:tx>
          <c:spPr>
            <a:solidFill>
              <a:schemeClr val="accent2"/>
            </a:solidFill>
            <a:ln>
              <a:noFill/>
            </a:ln>
            <a:effectLst/>
          </c:spPr>
          <c:dLbls>
            <c:delete val="1"/>
          </c:dLbls>
          <c:cat>
            <c:strRef>
              <c:f>Sheet1!$A$2:$A$3</c:f>
              <c:strCache>
                <c:ptCount val="2"/>
                <c:pt idx="0">
                  <c:v>2022年</c:v>
                </c:pt>
                <c:pt idx="1">
                  <c:v>2021年</c:v>
                </c:pt>
              </c:strCache>
            </c:strRef>
          </c:cat>
          <c:val>
            <c:numRef>
              <c:f>Sheet1!#REF!</c:f>
              <c:numCache>
                <c:formatCode>General</c:formatCode>
                <c:ptCount val="1"/>
                <c:pt idx="0">
                  <c:v>1</c:v>
                </c:pt>
              </c:numCache>
            </c:numRef>
          </c:val>
        </c:ser>
        <c:dLbls>
          <c:showVal val="1"/>
        </c:dLbls>
        <c:gapWidth val="444"/>
        <c:overlap val="-90"/>
        <c:axId val="51121152"/>
        <c:axId val="55031680"/>
      </c:barChart>
      <c:catAx>
        <c:axId val="51121152"/>
        <c:scaling>
          <c:orientation val="minMax"/>
        </c:scaling>
        <c:axPos val="b"/>
        <c:majorGridlines>
          <c:spPr>
            <a:ln w="9525" cap="flat" cmpd="sng" algn="ctr">
              <a:solidFill>
                <a:schemeClr val="tx1">
                  <a:lumMod val="15000"/>
                  <a:lumOff val="85000"/>
                </a:schemeClr>
              </a:solidFill>
              <a:round/>
            </a:ln>
            <a:effectLst/>
          </c:spPr>
        </c:majorGridlines>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55031680"/>
        <c:crosses val="autoZero"/>
        <c:auto val="1"/>
        <c:lblAlgn val="ctr"/>
        <c:lblOffset val="100"/>
      </c:catAx>
      <c:valAx>
        <c:axId val="55031680"/>
        <c:scaling>
          <c:orientation val="minMax"/>
        </c:scaling>
        <c:delete val="1"/>
        <c:axPos val="l"/>
        <c:numFmt formatCode="General" sourceLinked="1"/>
        <c:majorTickMark val="none"/>
        <c:tickLblPos val="none"/>
        <c:crossAx val="51121152"/>
        <c:crosses val="autoZero"/>
        <c:crossBetween val="between"/>
      </c:valAx>
      <c:spPr>
        <a:noFill/>
        <a:ln>
          <a:noFill/>
        </a:ln>
        <a:effectLst/>
      </c:spPr>
    </c:plotArea>
    <c:legend>
      <c:legendPos val="t"/>
      <c:legendEntry>
        <c:idx val="1"/>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一般公共预算收入</c:v>
                </c:pt>
                <c:pt idx="1">
                  <c:v>政府性基金预算财政拨款收入</c:v>
                </c:pt>
                <c:pt idx="2">
                  <c:v>国有资本经营预算财政拨款收入</c:v>
                </c:pt>
                <c:pt idx="3">
                  <c:v>事业收入</c:v>
                </c:pt>
                <c:pt idx="4">
                  <c:v>附属单位上缴收入</c:v>
                </c:pt>
                <c:pt idx="5">
                  <c:v>其他收入</c:v>
                </c:pt>
              </c:strCache>
            </c:strRef>
          </c:cat>
          <c:val>
            <c:numRef>
              <c:f>Sheet1!$B$2:$B$7</c:f>
              <c:numCache>
                <c:formatCode>General</c:formatCode>
                <c:ptCount val="6"/>
                <c:pt idx="0">
                  <c:v>100</c:v>
                </c:pt>
                <c:pt idx="1">
                  <c:v>0</c:v>
                </c:pt>
                <c:pt idx="2">
                  <c:v>0</c:v>
                </c:pt>
                <c:pt idx="3">
                  <c:v>0</c:v>
                </c:pt>
                <c:pt idx="4">
                  <c:v>0</c:v>
                </c:pt>
                <c:pt idx="5">
                  <c:v>0</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253.93</c:v>
                </c:pt>
                <c:pt idx="1">
                  <c:v>29.6</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财政拨款收、支决算总计</a:t>
            </a:r>
          </a:p>
        </c:rich>
      </c:tx>
      <c:spPr>
        <a:noFill/>
        <a:ln>
          <a:noFill/>
        </a:ln>
        <a:effectLst/>
      </c:spPr>
    </c:title>
    <c:plotArea>
      <c:layout/>
      <c:barChart>
        <c:barDir val="col"/>
        <c:grouping val="clustered"/>
        <c:ser>
          <c:idx val="0"/>
          <c:order val="0"/>
          <c:tx>
            <c:strRef>
              <c:f>Sheet1!$B$1</c:f>
              <c:strCache>
                <c:ptCount val="1"/>
                <c:pt idx="0">
                  <c:v>收、支决算总计</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2022年</c:v>
                </c:pt>
                <c:pt idx="1">
                  <c:v>2021年</c:v>
                </c:pt>
              </c:strCache>
            </c:strRef>
          </c:cat>
          <c:val>
            <c:numRef>
              <c:f>Sheet1!$B$2:$B$3</c:f>
              <c:numCache>
                <c:formatCode>General</c:formatCode>
                <c:ptCount val="2"/>
                <c:pt idx="0">
                  <c:v>283.52999999999992</c:v>
                </c:pt>
                <c:pt idx="1">
                  <c:v>214.95000000000002</c:v>
                </c:pt>
              </c:numCache>
            </c:numRef>
          </c:val>
        </c:ser>
        <c:ser>
          <c:idx val="1"/>
          <c:order val="1"/>
          <c:tx>
            <c:strRef>
              <c:f>Sheet1!#REF!</c:f>
              <c:strCache>
                <c:ptCount val="1"/>
              </c:strCache>
            </c:strRef>
          </c:tx>
          <c:spPr>
            <a:solidFill>
              <a:schemeClr val="accent2"/>
            </a:solidFill>
            <a:ln>
              <a:noFill/>
            </a:ln>
            <a:effectLst/>
          </c:spPr>
          <c:dLbls>
            <c:delete val="1"/>
          </c:dLbls>
          <c:cat>
            <c:strRef>
              <c:f>Sheet1!$A$2:$A$3</c:f>
              <c:strCache>
                <c:ptCount val="2"/>
                <c:pt idx="0">
                  <c:v>2022年</c:v>
                </c:pt>
                <c:pt idx="1">
                  <c:v>2021年</c:v>
                </c:pt>
              </c:strCache>
            </c:strRef>
          </c:cat>
          <c:val>
            <c:numRef>
              <c:f>Sheet1!#REF!</c:f>
              <c:numCache>
                <c:formatCode>General</c:formatCode>
                <c:ptCount val="1"/>
                <c:pt idx="0">
                  <c:v>1</c:v>
                </c:pt>
              </c:numCache>
            </c:numRef>
          </c:val>
        </c:ser>
        <c:dLbls>
          <c:showVal val="1"/>
        </c:dLbls>
        <c:gapWidth val="444"/>
        <c:overlap val="-90"/>
        <c:axId val="146493824"/>
        <c:axId val="146522496"/>
      </c:barChart>
      <c:catAx>
        <c:axId val="146493824"/>
        <c:scaling>
          <c:orientation val="minMax"/>
        </c:scaling>
        <c:axPos val="b"/>
        <c:majorGridlines>
          <c:spPr>
            <a:ln w="9525" cap="flat" cmpd="sng" algn="ctr">
              <a:solidFill>
                <a:schemeClr val="tx1">
                  <a:lumMod val="15000"/>
                  <a:lumOff val="85000"/>
                </a:schemeClr>
              </a:solidFill>
              <a:round/>
            </a:ln>
            <a:effectLst/>
          </c:spPr>
        </c:majorGridlines>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146522496"/>
        <c:crosses val="autoZero"/>
        <c:auto val="1"/>
        <c:lblAlgn val="ctr"/>
        <c:lblOffset val="100"/>
      </c:catAx>
      <c:valAx>
        <c:axId val="146522496"/>
        <c:scaling>
          <c:orientation val="minMax"/>
        </c:scaling>
        <c:delete val="1"/>
        <c:axPos val="l"/>
        <c:numFmt formatCode="General" sourceLinked="1"/>
        <c:majorTickMark val="none"/>
        <c:tickLblPos val="none"/>
        <c:crossAx val="146493824"/>
        <c:crosses val="autoZero"/>
        <c:crossBetween val="between"/>
      </c:valAx>
      <c:spPr>
        <a:noFill/>
        <a:ln>
          <a:noFill/>
        </a:ln>
        <a:effectLst/>
      </c:spPr>
    </c:plotArea>
    <c:legend>
      <c:legendPos val="t"/>
      <c:legendEntry>
        <c:idx val="1"/>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stacked"/>
        <c:ser>
          <c:idx val="0"/>
          <c:order val="0"/>
          <c:tx>
            <c:strRef>
              <c:f>Sheet1!$B$1</c:f>
              <c:strCache>
                <c:ptCount val="1"/>
                <c:pt idx="0">
                  <c:v>一般公共预算财政拨款支出</c:v>
                </c:pt>
              </c:strCache>
            </c:strRef>
          </c:tx>
          <c:spPr>
            <a:solidFill>
              <a:schemeClr val="accent1"/>
            </a:solidFill>
            <a:ln>
              <a:noFill/>
            </a:ln>
            <a:effectLst/>
          </c:spPr>
          <c:cat>
            <c:strRef>
              <c:f>Sheet1!$A$2:$A$3</c:f>
              <c:strCache>
                <c:ptCount val="2"/>
                <c:pt idx="0">
                  <c:v>2022年</c:v>
                </c:pt>
                <c:pt idx="1">
                  <c:v>2021年</c:v>
                </c:pt>
              </c:strCache>
            </c:strRef>
          </c:cat>
          <c:val>
            <c:numRef>
              <c:f>Sheet1!$B$2:$B$3</c:f>
              <c:numCache>
                <c:formatCode>General</c:formatCode>
                <c:ptCount val="2"/>
                <c:pt idx="0">
                  <c:v>283.52999999999992</c:v>
                </c:pt>
                <c:pt idx="1">
                  <c:v>214.95000000000002</c:v>
                </c:pt>
              </c:numCache>
            </c:numRef>
          </c:val>
        </c:ser>
        <c:gapWidth val="55"/>
        <c:overlap val="100"/>
        <c:axId val="217127168"/>
        <c:axId val="267948416"/>
      </c:barChart>
      <c:catAx>
        <c:axId val="21712716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948416"/>
        <c:crosses val="autoZero"/>
        <c:auto val="1"/>
        <c:lblAlgn val="ctr"/>
        <c:lblOffset val="100"/>
      </c:catAx>
      <c:valAx>
        <c:axId val="267948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127168"/>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一般公共预算财政拨款支出决算结构</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卫生健康</c:v>
                </c:pt>
                <c:pt idx="3">
                  <c:v>住房保障</c:v>
                </c:pt>
              </c:strCache>
            </c:strRef>
          </c:cat>
          <c:val>
            <c:numRef>
              <c:f>Sheet1!$B$2:$B$5</c:f>
              <c:numCache>
                <c:formatCode>General</c:formatCode>
                <c:ptCount val="4"/>
                <c:pt idx="0">
                  <c:v>234.6</c:v>
                </c:pt>
                <c:pt idx="1">
                  <c:v>18.979999999999997</c:v>
                </c:pt>
                <c:pt idx="2">
                  <c:v>10.59</c:v>
                </c:pt>
                <c:pt idx="3">
                  <c:v>19.36</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25</Pages>
  <Words>1460</Words>
  <Characters>8325</Characters>
  <Application>Microsoft Office Word</Application>
  <DocSecurity>0</DocSecurity>
  <Lines>69</Lines>
  <Paragraphs>19</Paragraphs>
  <ScaleCrop>false</ScaleCrop>
  <Company>四川省财政厅</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38</cp:revision>
  <cp:lastPrinted>2022-08-08T09:11:00Z</cp:lastPrinted>
  <dcterms:created xsi:type="dcterms:W3CDTF">2020-08-05T01:49:00Z</dcterms:created>
  <dcterms:modified xsi:type="dcterms:W3CDTF">2023-11-10T07:40:00Z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F6B60EF909754648AF3D782538AFA888</vt:lpwstr>
  </property>
</Properties>
</file>