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spacing w:val="0"/>
          <w:sz w:val="32"/>
          <w:szCs w:val="32"/>
          <w:lang w:val="en-US" w:eastAsia="zh-CN"/>
        </w:rPr>
      </w:pPr>
      <w:r>
        <w:rPr>
          <w:rFonts w:hint="eastAsia" w:ascii="方正黑体_GBK" w:hAnsi="方正黑体_GBK" w:eastAsia="方正黑体_GBK" w:cs="方正黑体_GBK"/>
          <w:b w:val="0"/>
          <w:bCs w:val="0"/>
          <w:spacing w:val="0"/>
          <w:sz w:val="32"/>
          <w:szCs w:val="32"/>
          <w:lang w:val="en-US" w:eastAsia="zh-CN"/>
        </w:rPr>
        <w:t>附件</w:t>
      </w:r>
      <w:r>
        <w:rPr>
          <w:rFonts w:hint="default" w:ascii="Times New Roman" w:hAnsi="Times New Roman" w:eastAsia="方正黑体_GBK" w:cs="Times New Roman"/>
          <w:b w:val="0"/>
          <w:bCs w:val="0"/>
          <w:spacing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禁限用农药名录</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val="0"/>
          <w:bCs w:val="0"/>
          <w:spacing w:val="0"/>
          <w:kern w:val="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after="240" w:line="560" w:lineRule="exact"/>
        <w:ind w:left="0" w:leftChars="0" w:right="0" w:firstLine="640" w:firstLineChars="200"/>
        <w:jc w:val="left"/>
        <w:textAlignment w:val="auto"/>
        <w:rPr>
          <w:rFonts w:hint="eastAsia" w:ascii="方正仿宋_GBK" w:hAnsi="方正仿宋_GBK" w:eastAsia="方正仿宋_GBK" w:cs="方正仿宋_GBK"/>
          <w:b w:val="0"/>
          <w:bCs w:val="0"/>
          <w:color w:val="000000"/>
          <w:spacing w:val="0"/>
          <w:sz w:val="32"/>
          <w:szCs w:val="32"/>
          <w:lang w:val="en-US" w:eastAsia="zh-CN" w:bidi="ar-SA"/>
        </w:rPr>
      </w:pPr>
      <w:r>
        <w:rPr>
          <w:rFonts w:hint="eastAsia" w:ascii="方正仿宋_GBK" w:hAnsi="方正仿宋_GBK" w:eastAsia="方正仿宋_GBK" w:cs="方正仿宋_GBK"/>
          <w:b w:val="0"/>
          <w:bCs w:val="0"/>
          <w:color w:val="000000"/>
          <w:spacing w:val="0"/>
          <w:sz w:val="32"/>
          <w:szCs w:val="32"/>
          <w:lang w:val="en-US" w:eastAsia="en-US" w:bidi="ar-SA"/>
        </w:rPr>
        <w:t>《农药管理条例》规定，农药生产应取得农药登记证和生产许可证，农药经营应取得经营许可证，农药使用应按照农药标签和说明书规定的使用范围、安全间隔期用药，不得超范围用药</w:t>
      </w:r>
      <w:r>
        <w:rPr>
          <w:rFonts w:hint="eastAsia" w:ascii="方正仿宋_GBK" w:hAnsi="方正仿宋_GBK" w:eastAsia="方正仿宋_GBK" w:cs="方正仿宋_GBK"/>
          <w:b w:val="0"/>
          <w:bCs w:val="0"/>
          <w:color w:val="000000"/>
          <w:spacing w:val="0"/>
          <w:sz w:val="32"/>
          <w:szCs w:val="32"/>
          <w:lang w:val="en-US" w:eastAsia="zh-CN" w:bidi="ar-SA"/>
        </w:rPr>
        <w:t>。</w:t>
      </w:r>
      <w:r>
        <w:rPr>
          <w:rFonts w:hint="eastAsia" w:ascii="方正仿宋_GBK" w:hAnsi="方正仿宋_GBK" w:eastAsia="方正仿宋_GBK" w:cs="方正仿宋_GBK"/>
          <w:b w:val="0"/>
          <w:bCs w:val="0"/>
          <w:color w:val="000000"/>
          <w:spacing w:val="0"/>
          <w:sz w:val="32"/>
          <w:szCs w:val="32"/>
          <w:lang w:val="en-US" w:eastAsia="en-US" w:bidi="ar-SA"/>
        </w:rPr>
        <w:t>剧毒、高毒农药不得用于防治卫生害虫，不得用于蔬菜、瓜果、茶叶、菌类、中草药材的生产，不得用于水生植物的病虫害防治</w:t>
      </w:r>
      <w:r>
        <w:rPr>
          <w:rFonts w:hint="eastAsia" w:ascii="方正仿宋_GBK" w:hAnsi="方正仿宋_GBK" w:eastAsia="方正仿宋_GBK" w:cs="方正仿宋_GBK"/>
          <w:b w:val="0"/>
          <w:bCs w:val="0"/>
          <w:color w:val="000000"/>
          <w:spacing w:val="0"/>
          <w:sz w:val="32"/>
          <w:szCs w:val="32"/>
          <w:lang w:val="en-US" w:eastAsia="zh-CN" w:bidi="ar-SA"/>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after="240" w:line="560" w:lineRule="exact"/>
        <w:ind w:leftChars="0" w:right="0" w:rightChars="0" w:firstLine="640" w:firstLineChars="200"/>
        <w:jc w:val="left"/>
        <w:textAlignment w:val="auto"/>
        <w:rPr>
          <w:rFonts w:hint="eastAsia" w:ascii="方正仿宋_GBK" w:hAnsi="方正仿宋_GBK" w:eastAsia="方正仿宋_GBK" w:cs="方正仿宋_GBK"/>
          <w:b w:val="0"/>
          <w:bCs w:val="0"/>
          <w:color w:val="000000"/>
          <w:spacing w:val="0"/>
          <w:sz w:val="32"/>
          <w:szCs w:val="32"/>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所有农产品生产上禁止(停止)使用的农药(</w:t>
      </w:r>
      <w:r>
        <w:rPr>
          <w:rFonts w:hint="default" w:ascii="Times New Roman" w:hAnsi="Times New Roman" w:eastAsia="方正仿宋_GBK" w:cs="Times New Roman"/>
          <w:b w:val="0"/>
          <w:bCs w:val="0"/>
          <w:color w:val="000000"/>
          <w:spacing w:val="0"/>
          <w:sz w:val="32"/>
          <w:szCs w:val="32"/>
          <w:lang w:val="en-US" w:eastAsia="en-US" w:bidi="ar-SA"/>
        </w:rPr>
        <w:t>46</w:t>
      </w:r>
      <w:r>
        <w:rPr>
          <w:rFonts w:hint="eastAsia" w:ascii="方正仿宋_GBK" w:hAnsi="方正仿宋_GBK" w:eastAsia="方正仿宋_GBK" w:cs="方正仿宋_GBK"/>
          <w:b w:val="0"/>
          <w:bCs w:val="0"/>
          <w:color w:val="000000"/>
          <w:spacing w:val="0"/>
          <w:sz w:val="32"/>
          <w:szCs w:val="32"/>
          <w:lang w:val="en-US" w:eastAsia="en-US" w:bidi="ar-SA"/>
        </w:rPr>
        <w:t>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3" w:hRule="atLeast"/>
        </w:trPr>
        <w:tc>
          <w:tcPr>
            <w:tcW w:w="8522"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after="240" w:line="560" w:lineRule="exact"/>
              <w:ind w:leftChars="0" w:right="0" w:rightChars="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六六六、滴滴涕、毒杀芬、二</w:t>
            </w:r>
            <w:r>
              <w:rPr>
                <w:rFonts w:hint="eastAsia" w:ascii="方正仿宋_GBK" w:hAnsi="方正仿宋_GBK" w:eastAsia="方正仿宋_GBK" w:cs="方正仿宋_GBK"/>
                <w:b w:val="0"/>
                <w:bCs w:val="0"/>
                <w:color w:val="000000"/>
                <w:spacing w:val="0"/>
                <w:sz w:val="32"/>
                <w:szCs w:val="32"/>
                <w:lang w:val="en-US" w:eastAsia="zh-CN" w:bidi="ar-SA"/>
              </w:rPr>
              <w:t>溴</w:t>
            </w:r>
            <w:r>
              <w:rPr>
                <w:rFonts w:hint="eastAsia" w:ascii="方正仿宋_GBK" w:hAnsi="方正仿宋_GBK" w:eastAsia="方正仿宋_GBK" w:cs="方正仿宋_GBK"/>
                <w:b w:val="0"/>
                <w:bCs w:val="0"/>
                <w:color w:val="000000"/>
                <w:spacing w:val="0"/>
                <w:sz w:val="32"/>
                <w:szCs w:val="32"/>
                <w:lang w:val="en-US" w:eastAsia="en-US" w:bidi="ar-SA"/>
              </w:rPr>
              <w:t>氯丙烷、杀虫脒、二溴乙烷、除草醚、艾氏剂、狄氏剂、汞制剂、砷类、铅类、敌枯双、氟乙酰胺、甘氟、毒鼠强、氟乙酸钠、毒鼠硅、甲胺磷、对硫磷、甲基对硫磷、久效磷、磷胺、苯线磷、地虫硫磷、甲基硫环磷、磷化钙、磷化镁、磷化锌、硫线磷、蝇毒磷、治螟磷、特丁硫磷、氯磺隆、胺苯磺隆、甲磺隆、福美</w:t>
            </w:r>
            <w:r>
              <w:rPr>
                <w:rFonts w:hint="eastAsia" w:ascii="方正仿宋_GBK" w:hAnsi="方正仿宋_GBK" w:eastAsia="方正仿宋_GBK" w:cs="方正仿宋_GBK"/>
                <w:b w:val="0"/>
                <w:bCs w:val="0"/>
                <w:color w:val="000000"/>
                <w:spacing w:val="0"/>
                <w:sz w:val="32"/>
                <w:szCs w:val="32"/>
                <w:lang w:val="en-US" w:eastAsia="zh-CN" w:bidi="ar-SA"/>
              </w:rPr>
              <w:t>胂</w:t>
            </w:r>
            <w:r>
              <w:rPr>
                <w:rFonts w:hint="eastAsia" w:ascii="方正仿宋_GBK" w:hAnsi="方正仿宋_GBK" w:eastAsia="方正仿宋_GBK" w:cs="方正仿宋_GBK"/>
                <w:b w:val="0"/>
                <w:bCs w:val="0"/>
                <w:color w:val="000000"/>
                <w:spacing w:val="0"/>
                <w:sz w:val="32"/>
                <w:szCs w:val="32"/>
                <w:lang w:val="en-US" w:eastAsia="en-US" w:bidi="ar-SA"/>
              </w:rPr>
              <w:t>、福美甲</w:t>
            </w:r>
            <w:r>
              <w:rPr>
                <w:rFonts w:hint="eastAsia" w:ascii="方正仿宋_GBK" w:hAnsi="方正仿宋_GBK" w:eastAsia="方正仿宋_GBK" w:cs="方正仿宋_GBK"/>
                <w:b w:val="0"/>
                <w:bCs w:val="0"/>
                <w:color w:val="000000"/>
                <w:spacing w:val="0"/>
                <w:sz w:val="32"/>
                <w:szCs w:val="32"/>
                <w:lang w:val="en-US" w:eastAsia="zh-CN" w:bidi="ar-SA"/>
              </w:rPr>
              <w:t>胂</w:t>
            </w:r>
            <w:r>
              <w:rPr>
                <w:rFonts w:hint="eastAsia" w:ascii="方正仿宋_GBK" w:hAnsi="方正仿宋_GBK" w:eastAsia="方正仿宋_GBK" w:cs="方正仿宋_GBK"/>
                <w:b w:val="0"/>
                <w:bCs w:val="0"/>
                <w:color w:val="000000"/>
                <w:spacing w:val="0"/>
                <w:sz w:val="32"/>
                <w:szCs w:val="32"/>
                <w:lang w:val="en-US" w:eastAsia="en-US" w:bidi="ar-SA"/>
              </w:rPr>
              <w:t>、三氯杀螨醇、林丹、硫丹、溴甲烷、氟虫胺、杀扑磷、百草枯、</w:t>
            </w:r>
            <w:r>
              <w:rPr>
                <w:rFonts w:hint="default" w:ascii="Times New Roman" w:hAnsi="Times New Roman" w:eastAsia="方正仿宋_GBK" w:cs="Times New Roman"/>
                <w:b w:val="0"/>
                <w:bCs w:val="0"/>
                <w:color w:val="000000"/>
                <w:spacing w:val="0"/>
                <w:sz w:val="32"/>
                <w:szCs w:val="32"/>
                <w:lang w:val="en-US" w:eastAsia="en-US" w:bidi="ar-SA"/>
              </w:rPr>
              <w:t>2</w:t>
            </w:r>
            <w:r>
              <w:rPr>
                <w:rFonts w:hint="eastAsia" w:ascii="方正仿宋_GBK" w:hAnsi="方正仿宋_GBK" w:eastAsia="方正仿宋_GBK" w:cs="方正仿宋_GBK"/>
                <w:b w:val="0"/>
                <w:bCs w:val="0"/>
                <w:color w:val="000000"/>
                <w:spacing w:val="0"/>
                <w:sz w:val="32"/>
                <w:szCs w:val="32"/>
                <w:lang w:val="en-US" w:eastAsia="en-US" w:bidi="ar-SA"/>
              </w:rPr>
              <w:t>，</w:t>
            </w:r>
            <w:r>
              <w:rPr>
                <w:rFonts w:hint="default" w:ascii="Times New Roman" w:hAnsi="Times New Roman" w:eastAsia="方正仿宋_GBK" w:cs="Times New Roman"/>
                <w:b w:val="0"/>
                <w:bCs w:val="0"/>
                <w:color w:val="000000"/>
                <w:spacing w:val="0"/>
                <w:sz w:val="32"/>
                <w:szCs w:val="32"/>
                <w:lang w:val="en-US" w:eastAsia="en-US" w:bidi="ar-SA"/>
              </w:rPr>
              <w:t>4</w:t>
            </w:r>
            <w:r>
              <w:rPr>
                <w:rFonts w:hint="eastAsia" w:ascii="方正仿宋_GBK" w:hAnsi="方正仿宋_GBK" w:eastAsia="方正仿宋_GBK" w:cs="方正仿宋_GBK"/>
                <w:b w:val="0"/>
                <w:bCs w:val="0"/>
                <w:color w:val="000000"/>
                <w:spacing w:val="0"/>
                <w:sz w:val="32"/>
                <w:szCs w:val="32"/>
                <w:lang w:val="en-US" w:eastAsia="en-US" w:bidi="ar-SA"/>
              </w:rPr>
              <w:t>-滴丁酯</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after="240" w:line="560" w:lineRule="exact"/>
        <w:ind w:leftChars="0" w:right="0" w:rightChars="0" w:firstLine="640" w:firstLineChars="200"/>
        <w:jc w:val="left"/>
        <w:textAlignment w:val="auto"/>
        <w:rPr>
          <w:rFonts w:hint="eastAsia" w:ascii="方正仿宋_GBK" w:hAnsi="方正仿宋_GBK" w:eastAsia="方正仿宋_GBK" w:cs="方正仿宋_GBK"/>
          <w:b w:val="0"/>
          <w:bCs w:val="0"/>
          <w:color w:val="000000"/>
          <w:spacing w:val="0"/>
          <w:sz w:val="32"/>
          <w:szCs w:val="32"/>
          <w:lang w:val="en-US" w:eastAsia="en-US" w:bidi="ar-SA"/>
        </w:rPr>
      </w:pPr>
    </w:p>
    <w:p>
      <w:pPr>
        <w:keepNext w:val="0"/>
        <w:keepLines w:val="0"/>
        <w:pageBreakBefore w:val="0"/>
        <w:widowControl w:val="0"/>
        <w:numPr>
          <w:ilvl w:val="0"/>
          <w:numId w:val="0"/>
        </w:numPr>
        <w:kinsoku/>
        <w:wordWrap/>
        <w:overflowPunct/>
        <w:topLinePunct w:val="0"/>
        <w:autoSpaceDE w:val="0"/>
        <w:autoSpaceDN w:val="0"/>
        <w:bidi w:val="0"/>
        <w:adjustRightInd/>
        <w:snapToGrid/>
        <w:spacing w:after="240" w:line="560" w:lineRule="exact"/>
        <w:ind w:leftChars="0" w:right="0" w:rightChars="0" w:firstLine="640" w:firstLineChars="200"/>
        <w:jc w:val="left"/>
        <w:textAlignment w:val="auto"/>
        <w:rPr>
          <w:rFonts w:hint="eastAsia" w:ascii="方正仿宋_GBK" w:hAnsi="方正仿宋_GBK" w:eastAsia="方正仿宋_GBK" w:cs="方正仿宋_GBK"/>
          <w:b w:val="0"/>
          <w:bCs w:val="0"/>
          <w:color w:val="000000"/>
          <w:spacing w:val="0"/>
          <w:sz w:val="32"/>
          <w:szCs w:val="32"/>
          <w:lang w:val="en-US" w:eastAsia="zh-CN" w:bidi="ar-SA"/>
        </w:rPr>
      </w:pPr>
      <w:r>
        <w:rPr>
          <w:rFonts w:hint="eastAsia" w:ascii="方正仿宋_GBK" w:hAnsi="方正仿宋_GBK" w:eastAsia="方正仿宋_GBK" w:cs="方正仿宋_GBK"/>
          <w:b w:val="0"/>
          <w:bCs w:val="0"/>
          <w:color w:val="000000"/>
          <w:spacing w:val="0"/>
          <w:sz w:val="32"/>
          <w:szCs w:val="32"/>
          <w:lang w:val="en-US" w:eastAsia="en-US" w:bidi="ar-SA"/>
        </w:rPr>
        <w:t>注：</w:t>
      </w:r>
      <w:r>
        <w:rPr>
          <w:rFonts w:hint="default" w:ascii="Times New Roman" w:hAnsi="Times New Roman" w:eastAsia="方正仿宋_GBK" w:cs="Times New Roman"/>
          <w:b w:val="0"/>
          <w:bCs w:val="0"/>
          <w:color w:val="000000"/>
          <w:spacing w:val="0"/>
          <w:sz w:val="32"/>
          <w:szCs w:val="32"/>
          <w:lang w:val="en-US" w:eastAsia="en-US" w:bidi="ar-SA"/>
        </w:rPr>
        <w:t>2</w:t>
      </w:r>
      <w:r>
        <w:rPr>
          <w:rFonts w:hint="eastAsia" w:ascii="方正仿宋_GBK" w:hAnsi="方正仿宋_GBK" w:eastAsia="方正仿宋_GBK" w:cs="方正仿宋_GBK"/>
          <w:b w:val="0"/>
          <w:bCs w:val="0"/>
          <w:color w:val="000000"/>
          <w:spacing w:val="0"/>
          <w:sz w:val="32"/>
          <w:szCs w:val="32"/>
          <w:lang w:val="en-US" w:eastAsia="en-US" w:bidi="ar-SA"/>
        </w:rPr>
        <w:t>，</w:t>
      </w:r>
      <w:r>
        <w:rPr>
          <w:rFonts w:hint="default" w:ascii="Times New Roman" w:hAnsi="Times New Roman" w:eastAsia="方正仿宋_GBK" w:cs="Times New Roman"/>
          <w:b w:val="0"/>
          <w:bCs w:val="0"/>
          <w:color w:val="000000"/>
          <w:spacing w:val="0"/>
          <w:sz w:val="32"/>
          <w:szCs w:val="32"/>
          <w:lang w:val="en-US" w:eastAsia="en-US" w:bidi="ar-SA"/>
        </w:rPr>
        <w:t>4</w:t>
      </w:r>
      <w:r>
        <w:rPr>
          <w:rFonts w:hint="eastAsia" w:ascii="方正仿宋_GBK" w:hAnsi="方正仿宋_GBK" w:eastAsia="方正仿宋_GBK" w:cs="方正仿宋_GBK"/>
          <w:b w:val="0"/>
          <w:bCs w:val="0"/>
          <w:color w:val="000000"/>
          <w:spacing w:val="0"/>
          <w:sz w:val="32"/>
          <w:szCs w:val="32"/>
          <w:lang w:val="en-US" w:eastAsia="en-US" w:bidi="ar-SA"/>
        </w:rPr>
        <w:t>-滴丁酯自</w:t>
      </w:r>
      <w:r>
        <w:rPr>
          <w:rFonts w:hint="default" w:ascii="Times New Roman" w:hAnsi="Times New Roman" w:eastAsia="方正仿宋_GBK" w:cs="Times New Roman"/>
          <w:b w:val="0"/>
          <w:bCs w:val="0"/>
          <w:color w:val="000000"/>
          <w:spacing w:val="0"/>
          <w:sz w:val="32"/>
          <w:szCs w:val="32"/>
          <w:lang w:val="en-US" w:eastAsia="en-US" w:bidi="ar-SA"/>
        </w:rPr>
        <w:t>2023</w:t>
      </w:r>
      <w:r>
        <w:rPr>
          <w:rFonts w:hint="eastAsia" w:ascii="方正仿宋_GBK" w:hAnsi="方正仿宋_GBK" w:eastAsia="方正仿宋_GBK" w:cs="方正仿宋_GBK"/>
          <w:b w:val="0"/>
          <w:bCs w:val="0"/>
          <w:color w:val="000000"/>
          <w:spacing w:val="0"/>
          <w:sz w:val="32"/>
          <w:szCs w:val="32"/>
          <w:lang w:val="en-US" w:eastAsia="en-US" w:bidi="ar-SA"/>
        </w:rPr>
        <w:t>年</w:t>
      </w:r>
      <w:r>
        <w:rPr>
          <w:rFonts w:hint="default" w:ascii="Times New Roman" w:hAnsi="Times New Roman" w:eastAsia="方正仿宋_GBK" w:cs="Times New Roman"/>
          <w:b w:val="0"/>
          <w:bCs w:val="0"/>
          <w:color w:val="000000"/>
          <w:spacing w:val="0"/>
          <w:sz w:val="32"/>
          <w:szCs w:val="32"/>
          <w:lang w:val="en-US" w:eastAsia="en-US" w:bidi="ar-SA"/>
        </w:rPr>
        <w:t>1</w:t>
      </w:r>
      <w:r>
        <w:rPr>
          <w:rFonts w:hint="eastAsia" w:ascii="方正仿宋_GBK" w:hAnsi="方正仿宋_GBK" w:eastAsia="方正仿宋_GBK" w:cs="方正仿宋_GBK"/>
          <w:b w:val="0"/>
          <w:bCs w:val="0"/>
          <w:color w:val="000000"/>
          <w:spacing w:val="0"/>
          <w:sz w:val="32"/>
          <w:szCs w:val="32"/>
          <w:lang w:val="en-US" w:eastAsia="en-US" w:bidi="ar-SA"/>
        </w:rPr>
        <w:t>月</w:t>
      </w:r>
      <w:r>
        <w:rPr>
          <w:rFonts w:hint="default" w:ascii="Times New Roman" w:hAnsi="Times New Roman" w:eastAsia="方正仿宋_GBK" w:cs="Times New Roman"/>
          <w:b w:val="0"/>
          <w:bCs w:val="0"/>
          <w:color w:val="000000"/>
          <w:spacing w:val="0"/>
          <w:sz w:val="32"/>
          <w:szCs w:val="32"/>
          <w:lang w:val="en-US" w:eastAsia="en-US" w:bidi="ar-SA"/>
        </w:rPr>
        <w:t>29</w:t>
      </w:r>
      <w:r>
        <w:rPr>
          <w:rFonts w:hint="eastAsia" w:ascii="方正仿宋_GBK" w:hAnsi="方正仿宋_GBK" w:eastAsia="方正仿宋_GBK" w:cs="方正仿宋_GBK"/>
          <w:b w:val="0"/>
          <w:bCs w:val="0"/>
          <w:color w:val="000000"/>
          <w:spacing w:val="0"/>
          <w:sz w:val="32"/>
          <w:szCs w:val="32"/>
          <w:lang w:val="en-US" w:eastAsia="en-US" w:bidi="ar-SA"/>
        </w:rPr>
        <w:t>日起禁止使用</w:t>
      </w:r>
      <w:r>
        <w:rPr>
          <w:rFonts w:hint="eastAsia" w:ascii="方正仿宋_GBK" w:hAnsi="方正仿宋_GBK" w:eastAsia="方正仿宋_GBK" w:cs="方正仿宋_GBK"/>
          <w:b w:val="0"/>
          <w:bCs w:val="0"/>
          <w:color w:val="000000"/>
          <w:spacing w:val="0"/>
          <w:sz w:val="32"/>
          <w:szCs w:val="32"/>
          <w:lang w:val="en-US" w:eastAsia="zh-CN" w:bidi="ar-SA"/>
        </w:rPr>
        <w:t>。</w:t>
      </w:r>
      <w:r>
        <w:rPr>
          <w:rFonts w:hint="eastAsia" w:ascii="方正仿宋_GBK" w:hAnsi="方正仿宋_GBK" w:eastAsia="方正仿宋_GBK" w:cs="方正仿宋_GBK"/>
          <w:b w:val="0"/>
          <w:bCs w:val="0"/>
          <w:color w:val="000000"/>
          <w:spacing w:val="0"/>
          <w:sz w:val="32"/>
          <w:szCs w:val="32"/>
          <w:lang w:val="en-US" w:eastAsia="en-US" w:bidi="ar-SA"/>
        </w:rPr>
        <w:t>溴甲烷可用于“检疫熏蒸处理”。杀扑磷已无制剂登记</w:t>
      </w:r>
      <w:r>
        <w:rPr>
          <w:rFonts w:hint="eastAsia" w:ascii="方正仿宋_GBK" w:hAnsi="方正仿宋_GBK" w:eastAsia="方正仿宋_GBK" w:cs="方正仿宋_GBK"/>
          <w:b w:val="0"/>
          <w:bCs w:val="0"/>
          <w:color w:val="000000"/>
          <w:spacing w:val="0"/>
          <w:sz w:val="32"/>
          <w:szCs w:val="32"/>
          <w:lang w:val="en-US" w:eastAsia="zh-CN" w:bidi="ar-SA"/>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right="0" w:rightChars="0" w:firstLine="960" w:firstLineChars="300"/>
        <w:jc w:val="both"/>
        <w:textAlignment w:val="auto"/>
        <w:rPr>
          <w:rFonts w:hint="eastAsia" w:ascii="方正仿宋_GBK" w:hAnsi="方正仿宋_GBK" w:eastAsia="方正仿宋_GBK" w:cs="方正仿宋_GBK"/>
          <w:b w:val="0"/>
          <w:bCs w:val="0"/>
          <w:color w:val="000000"/>
          <w:spacing w:val="0"/>
          <w:sz w:val="32"/>
          <w:szCs w:val="32"/>
          <w:lang w:val="en-US" w:eastAsia="en-US" w:bidi="ar-SA"/>
        </w:rPr>
      </w:pPr>
      <w:r>
        <w:rPr>
          <w:rFonts w:hint="eastAsia" w:ascii="方正仿宋_GBK" w:hAnsi="方正仿宋_GBK" w:eastAsia="方正仿宋_GBK" w:cs="方正仿宋_GBK"/>
          <w:b w:val="0"/>
          <w:bCs w:val="0"/>
          <w:color w:val="000000"/>
          <w:spacing w:val="0"/>
          <w:sz w:val="32"/>
          <w:szCs w:val="32"/>
          <w:lang w:val="en-US" w:eastAsia="zh-CN" w:bidi="ar-SA"/>
        </w:rPr>
        <w:t>二、</w:t>
      </w:r>
      <w:r>
        <w:rPr>
          <w:rFonts w:hint="eastAsia" w:ascii="方正仿宋_GBK" w:hAnsi="方正仿宋_GBK" w:eastAsia="方正仿宋_GBK" w:cs="方正仿宋_GBK"/>
          <w:b w:val="0"/>
          <w:bCs w:val="0"/>
          <w:color w:val="000000"/>
          <w:spacing w:val="0"/>
          <w:sz w:val="32"/>
          <w:szCs w:val="32"/>
          <w:lang w:val="en-US" w:eastAsia="en-US" w:bidi="ar-SA"/>
        </w:rPr>
        <w:t>部分农产品生产上禁止使用的农药(</w:t>
      </w:r>
      <w:r>
        <w:rPr>
          <w:rFonts w:hint="default" w:ascii="Times New Roman" w:hAnsi="Times New Roman" w:eastAsia="方正仿宋_GBK" w:cs="Times New Roman"/>
          <w:b w:val="0"/>
          <w:bCs w:val="0"/>
          <w:color w:val="000000"/>
          <w:spacing w:val="0"/>
          <w:sz w:val="32"/>
          <w:szCs w:val="32"/>
          <w:lang w:val="en-US" w:eastAsia="en-US" w:bidi="ar-SA"/>
        </w:rPr>
        <w:t>20</w:t>
      </w:r>
      <w:r>
        <w:rPr>
          <w:rFonts w:hint="eastAsia" w:ascii="方正仿宋_GBK" w:hAnsi="方正仿宋_GBK" w:eastAsia="方正仿宋_GBK" w:cs="方正仿宋_GBK"/>
          <w:b w:val="0"/>
          <w:bCs w:val="0"/>
          <w:color w:val="000000"/>
          <w:spacing w:val="0"/>
          <w:sz w:val="32"/>
          <w:szCs w:val="32"/>
          <w:lang w:val="en-US" w:eastAsia="en-US" w:bidi="ar-SA"/>
        </w:rPr>
        <w:t>种)</w:t>
      </w:r>
    </w:p>
    <w:tbl>
      <w:tblPr>
        <w:tblStyle w:val="6"/>
        <w:tblpPr w:leftFromText="180" w:rightFromText="180" w:vertAnchor="text" w:horzAnchor="page" w:tblpX="1590" w:tblpY="261"/>
        <w:tblOverlap w:val="never"/>
        <w:tblW w:w="8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center"/>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通用名</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center"/>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甲拌磷、甲基异柳磷、克百威、水胺硫磷、氧乐果、灭多威、涕灭威、灭线磷</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禁止在蔬菜、瓜果、茶叶、菌类、中草药材上使用，禁止用于防治卫生害虫，禁止用于水生植物的病虫害防治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甲拌磷、甲基异柳磷、克百威</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禁止在甘蔗作物上使用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内吸磷、硫环磷、氯唑磷</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禁止在蔬菜、瓜果、茶叶、中草药材上使用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乙酰甲胺磷、丁硫克百威、乐果</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禁止在蔬菜、瓜果、茶叶、菌类和中草药材上使用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毒死蜱、三唑磷</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禁止在蔬菜上使用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丁酰肼(比久)</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禁止在花生上使用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氰戊菊酯</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禁止在茶叶上使用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氟虫腈</w:t>
            </w:r>
          </w:p>
        </w:tc>
        <w:tc>
          <w:tcPr>
            <w:tcW w:w="4133" w:type="dxa"/>
            <w:noWrap w:val="0"/>
            <w:vAlign w:val="center"/>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禁止在所有农作物上使用(玉米等部分旱田种子包衣除外)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noWrap w:val="0"/>
            <w:vAlign w:val="top"/>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氟苯虫酰胺</w:t>
            </w:r>
          </w:p>
        </w:tc>
        <w:tc>
          <w:tcPr>
            <w:tcW w:w="4133" w:type="dxa"/>
            <w:noWrap w:val="0"/>
            <w:vAlign w:val="top"/>
          </w:tcPr>
          <w:p>
            <w:pPr>
              <w:keepNext w:val="0"/>
              <w:keepLines w:val="0"/>
              <w:pageBreakBefore w:val="0"/>
              <w:widowControl w:val="0"/>
              <w:kinsoku/>
              <w:wordWrap/>
              <w:overflowPunct/>
              <w:topLinePunct w:val="0"/>
              <w:autoSpaceDE w:val="0"/>
              <w:autoSpaceDN w:val="0"/>
              <w:bidi w:val="0"/>
              <w:adjustRightInd/>
              <w:snapToGrid/>
              <w:spacing w:after="0" w:line="560" w:lineRule="exact"/>
              <w:ind w:left="0" w:leftChars="0" w:right="0" w:firstLine="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禁止在水稻上使用</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leftChars="0" w:right="0" w:rightChars="0"/>
        <w:jc w:val="both"/>
        <w:textAlignment w:val="auto"/>
        <w:rPr>
          <w:rFonts w:hint="eastAsia" w:ascii="方正仿宋_GBK" w:hAnsi="方正仿宋_GBK" w:eastAsia="方正仿宋_GBK" w:cs="方正仿宋_GBK"/>
          <w:b w:val="0"/>
          <w:bCs w:val="0"/>
          <w:color w:val="000000"/>
          <w:spacing w:val="0"/>
          <w:sz w:val="32"/>
          <w:szCs w:val="32"/>
          <w:lang w:val="en-US" w:eastAsia="en-US" w:bidi="ar-SA"/>
        </w:rPr>
      </w:pPr>
    </w:p>
    <w:p>
      <w:pPr>
        <w:keepNext w:val="0"/>
        <w:keepLines w:val="0"/>
        <w:pageBreakBefore w:val="0"/>
        <w:kinsoku/>
        <w:wordWrap/>
        <w:overflowPunct/>
        <w:topLinePunct w:val="0"/>
        <w:bidi w:val="0"/>
        <w:adjustRightInd/>
        <w:snapToGrid/>
        <w:spacing w:line="560" w:lineRule="exact"/>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640" w:firstLineChars="200"/>
        <w:jc w:val="center"/>
        <w:textAlignment w:val="auto"/>
        <w:rPr>
          <w:rFonts w:hint="eastAsia" w:ascii="方正仿宋_GBK" w:hAnsi="方正仿宋_GBK" w:eastAsia="方正仿宋_GBK" w:cs="方正仿宋_GBK"/>
          <w:b w:val="0"/>
          <w:bCs w:val="0"/>
          <w:spacing w:val="0"/>
          <w:sz w:val="32"/>
          <w:szCs w:val="32"/>
          <w:lang w:val="en-US" w:eastAsia="en-US"/>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640" w:firstLineChars="200"/>
        <w:jc w:val="center"/>
        <w:textAlignment w:val="auto"/>
        <w:rPr>
          <w:rFonts w:hint="eastAsia" w:ascii="方正仿宋_GBK" w:hAnsi="方正仿宋_GBK" w:eastAsia="方正仿宋_GBK" w:cs="方正仿宋_GBK"/>
          <w:b w:val="0"/>
          <w:bCs w:val="0"/>
          <w:spacing w:val="0"/>
          <w:sz w:val="32"/>
          <w:szCs w:val="32"/>
          <w:lang w:val="en-US" w:eastAsia="en-US"/>
        </w:rPr>
      </w:pPr>
    </w:p>
    <w:p>
      <w:pPr>
        <w:keepNext w:val="0"/>
        <w:keepLines w:val="0"/>
        <w:pageBreakBefore w:val="0"/>
        <w:widowControl w:val="0"/>
        <w:kinsoku/>
        <w:wordWrap/>
        <w:overflowPunct/>
        <w:topLinePunct w:val="0"/>
        <w:autoSpaceDE w:val="0"/>
        <w:autoSpaceDN w:val="0"/>
        <w:bidi w:val="0"/>
        <w:adjustRightInd/>
        <w:snapToGrid/>
        <w:spacing w:after="0" w:line="560" w:lineRule="exact"/>
        <w:ind w:right="0"/>
        <w:jc w:val="both"/>
        <w:textAlignment w:val="auto"/>
        <w:rPr>
          <w:rFonts w:hint="eastAsia" w:ascii="方正黑体_GBK" w:hAnsi="方正黑体_GBK" w:eastAsia="方正黑体_GBK" w:cs="方正黑体_GBK"/>
          <w:b w:val="0"/>
          <w:bCs w:val="0"/>
          <w:spacing w:val="0"/>
          <w:sz w:val="32"/>
          <w:szCs w:val="32"/>
          <w:lang w:val="en-US" w:eastAsia="zh-CN"/>
        </w:rPr>
      </w:pPr>
      <w:r>
        <w:rPr>
          <w:rFonts w:hint="eastAsia" w:ascii="方正黑体_GBK" w:hAnsi="方正黑体_GBK" w:eastAsia="方正黑体_GBK" w:cs="方正黑体_GBK"/>
          <w:b w:val="0"/>
          <w:bCs w:val="0"/>
          <w:spacing w:val="0"/>
          <w:sz w:val="32"/>
          <w:szCs w:val="32"/>
          <w:lang w:val="en-US" w:eastAsia="zh-CN"/>
        </w:rPr>
        <w:t>附件</w:t>
      </w:r>
      <w:r>
        <w:rPr>
          <w:rFonts w:hint="default" w:ascii="Times New Roman" w:hAnsi="Times New Roman" w:eastAsia="方正黑体_GBK" w:cs="Times New Roman"/>
          <w:b w:val="0"/>
          <w:bCs w:val="0"/>
          <w:spacing w:val="0"/>
          <w:sz w:val="32"/>
          <w:szCs w:val="32"/>
          <w:lang w:val="en-US" w:eastAsia="zh-CN"/>
        </w:rPr>
        <w:t>2</w:t>
      </w:r>
    </w:p>
    <w:p>
      <w:pPr>
        <w:keepNext w:val="0"/>
        <w:keepLines w:val="0"/>
        <w:pageBreakBefore w:val="0"/>
        <w:widowControl w:val="0"/>
        <w:kinsoku/>
        <w:wordWrap/>
        <w:overflowPunct/>
        <w:topLinePunct w:val="0"/>
        <w:autoSpaceDE w:val="0"/>
        <w:autoSpaceDN w:val="0"/>
        <w:bidi w:val="0"/>
        <w:adjustRightInd/>
        <w:snapToGrid/>
        <w:spacing w:after="0" w:line="560" w:lineRule="exact"/>
        <w:ind w:right="0" w:firstLine="880" w:firstLineChars="200"/>
        <w:jc w:val="center"/>
        <w:textAlignment w:val="auto"/>
        <w:rPr>
          <w:rFonts w:hint="eastAsia" w:ascii="方正小标宋_GBK" w:hAnsi="方正小标宋_GBK" w:eastAsia="方正小标宋_GBK" w:cs="方正小标宋_GBK"/>
          <w:b w:val="0"/>
          <w:bCs w:val="0"/>
          <w:spacing w:val="0"/>
          <w:sz w:val="44"/>
          <w:szCs w:val="44"/>
          <w:lang w:val="en-US" w:eastAsia="en-US"/>
        </w:rPr>
      </w:pPr>
    </w:p>
    <w:p>
      <w:pPr>
        <w:keepNext w:val="0"/>
        <w:keepLines w:val="0"/>
        <w:pageBreakBefore w:val="0"/>
        <w:widowControl w:val="0"/>
        <w:kinsoku/>
        <w:wordWrap/>
        <w:overflowPunct/>
        <w:topLinePunct w:val="0"/>
        <w:autoSpaceDE w:val="0"/>
        <w:autoSpaceDN w:val="0"/>
        <w:bidi w:val="0"/>
        <w:adjustRightInd/>
        <w:snapToGrid/>
        <w:spacing w:after="0" w:line="560" w:lineRule="exact"/>
        <w:ind w:right="0" w:firstLine="880" w:firstLineChars="200"/>
        <w:jc w:val="center"/>
        <w:textAlignment w:val="auto"/>
        <w:rPr>
          <w:rFonts w:hint="eastAsia" w:ascii="方正仿宋_GBK" w:hAnsi="方正仿宋_GBK" w:eastAsia="方正仿宋_GBK" w:cs="方正仿宋_GBK"/>
          <w:b w:val="0"/>
          <w:bCs w:val="0"/>
          <w:spacing w:val="0"/>
          <w:sz w:val="32"/>
          <w:szCs w:val="32"/>
          <w:lang w:val="en-US" w:eastAsia="en-US"/>
        </w:rPr>
      </w:pPr>
      <w:r>
        <w:rPr>
          <w:rFonts w:hint="eastAsia" w:ascii="方正小标宋_GBK" w:hAnsi="方正小标宋_GBK" w:eastAsia="方正小标宋_GBK" w:cs="方正小标宋_GBK"/>
          <w:b w:val="0"/>
          <w:bCs w:val="0"/>
          <w:spacing w:val="0"/>
          <w:sz w:val="44"/>
          <w:szCs w:val="44"/>
          <w:lang w:val="en-US" w:eastAsia="en-US"/>
        </w:rPr>
        <w:t>禁止使用的药品和其他化合物以及停止使用的兽药清单</w:t>
      </w:r>
    </w:p>
    <w:p>
      <w:pPr>
        <w:keepNext w:val="0"/>
        <w:keepLines w:val="0"/>
        <w:pageBreakBefore w:val="0"/>
        <w:widowControl w:val="0"/>
        <w:kinsoku/>
        <w:wordWrap/>
        <w:overflowPunct/>
        <w:topLinePunct w:val="0"/>
        <w:autoSpaceDE w:val="0"/>
        <w:autoSpaceDN w:val="0"/>
        <w:bidi w:val="0"/>
        <w:adjustRightInd/>
        <w:snapToGrid/>
        <w:spacing w:after="0" w:line="520" w:lineRule="exact"/>
        <w:ind w:left="0" w:right="0" w:firstLine="640" w:firstLineChars="200"/>
        <w:jc w:val="left"/>
        <w:textAlignment w:val="auto"/>
        <w:rPr>
          <w:rFonts w:hint="eastAsia" w:ascii="方正仿宋_GBK" w:hAnsi="方正仿宋_GBK" w:eastAsia="方正仿宋_GBK" w:cs="方正仿宋_GBK"/>
          <w:b w:val="0"/>
          <w:bCs w:val="0"/>
          <w:color w:val="000000"/>
          <w:spacing w:val="0"/>
          <w:sz w:val="32"/>
          <w:szCs w:val="32"/>
          <w:lang w:val="en-US" w:eastAsia="zh-CN" w:bidi="ar-SA"/>
        </w:rPr>
      </w:pPr>
      <w:r>
        <w:rPr>
          <w:rFonts w:hint="eastAsia" w:ascii="方正仿宋_GBK" w:hAnsi="方正仿宋_GBK" w:eastAsia="方正仿宋_GBK" w:cs="方正仿宋_GBK"/>
          <w:b w:val="0"/>
          <w:bCs w:val="0"/>
          <w:color w:val="000000"/>
          <w:spacing w:val="0"/>
          <w:sz w:val="32"/>
          <w:szCs w:val="32"/>
          <w:lang w:val="en-US" w:eastAsia="en-US" w:bidi="ar-SA"/>
        </w:rPr>
        <w:t>《兽药管理条例》规定，兽药生产应取得兽药生产批准文件和兽药生产许可证，兽药经营应取得经营许可证</w:t>
      </w:r>
      <w:r>
        <w:rPr>
          <w:rFonts w:hint="eastAsia" w:ascii="方正仿宋_GBK" w:hAnsi="方正仿宋_GBK" w:eastAsia="方正仿宋_GBK" w:cs="方正仿宋_GBK"/>
          <w:b w:val="0"/>
          <w:bCs w:val="0"/>
          <w:color w:val="000000"/>
          <w:spacing w:val="0"/>
          <w:sz w:val="32"/>
          <w:szCs w:val="32"/>
          <w:lang w:val="en-US" w:eastAsia="zh-CN" w:bidi="ar-SA"/>
        </w:rPr>
        <w:t>。</w:t>
      </w:r>
      <w:r>
        <w:rPr>
          <w:rFonts w:hint="eastAsia" w:ascii="方正仿宋_GBK" w:hAnsi="方正仿宋_GBK" w:eastAsia="方正仿宋_GBK" w:cs="方正仿宋_GBK"/>
          <w:b w:val="0"/>
          <w:bCs w:val="0"/>
          <w:color w:val="000000"/>
          <w:spacing w:val="0"/>
          <w:sz w:val="32"/>
          <w:szCs w:val="32"/>
          <w:lang w:val="en-US" w:eastAsia="en-US" w:bidi="ar-SA"/>
        </w:rPr>
        <w:t>兽药使用单位应当遵守国务院兽医行政管理部门制定的兽药安全使用规定，并建立用药记录。禁止使用假、劣兽药以及国务院兽医行政管理部门规定禁止使用的药品和其他化合物。禁止在饲料和动物饮用水中添加激素类药品和规定的其他禁用药品。禁止将原料药直接添加到饲料及动物饮用水中或者直接饲喂动物。禁止将人用药品用于动物</w:t>
      </w:r>
      <w:r>
        <w:rPr>
          <w:rFonts w:hint="eastAsia" w:ascii="方正仿宋_GBK" w:hAnsi="方正仿宋_GBK" w:eastAsia="方正仿宋_GBK" w:cs="方正仿宋_GBK"/>
          <w:b w:val="0"/>
          <w:bCs w:val="0"/>
          <w:color w:val="000000"/>
          <w:spacing w:val="0"/>
          <w:sz w:val="32"/>
          <w:szCs w:val="32"/>
          <w:lang w:val="en-US" w:eastAsia="zh-CN" w:bidi="ar-SA"/>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520" w:lineRule="exact"/>
        <w:ind w:right="0" w:rightChars="0" w:firstLine="640" w:firstLineChars="20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zh-CN" w:bidi="ar-SA"/>
        </w:rPr>
        <w:t>一、</w:t>
      </w:r>
      <w:r>
        <w:rPr>
          <w:rFonts w:hint="eastAsia" w:ascii="方正仿宋_GBK" w:hAnsi="方正仿宋_GBK" w:eastAsia="方正仿宋_GBK" w:cs="方正仿宋_GBK"/>
          <w:b w:val="0"/>
          <w:bCs w:val="0"/>
          <w:color w:val="000000"/>
          <w:spacing w:val="0"/>
          <w:sz w:val="32"/>
          <w:szCs w:val="32"/>
          <w:lang w:val="en-US" w:eastAsia="en-US" w:bidi="ar-SA"/>
        </w:rPr>
        <w:t>食品动物中禁止使用的药品及其他化合物清单(</w:t>
      </w:r>
      <w:r>
        <w:rPr>
          <w:rFonts w:hint="default" w:ascii="Times New Roman" w:hAnsi="Times New Roman" w:eastAsia="方正仿宋_GBK" w:cs="Times New Roman"/>
          <w:b w:val="0"/>
          <w:bCs w:val="0"/>
          <w:color w:val="000000"/>
          <w:spacing w:val="0"/>
          <w:sz w:val="32"/>
          <w:szCs w:val="32"/>
          <w:lang w:val="en-US" w:eastAsia="en-US" w:bidi="ar-SA"/>
        </w:rPr>
        <w:t>21</w:t>
      </w:r>
      <w:r>
        <w:rPr>
          <w:rFonts w:hint="eastAsia" w:ascii="方正仿宋_GBK" w:hAnsi="方正仿宋_GBK" w:eastAsia="方正仿宋_GBK" w:cs="方正仿宋_GBK"/>
          <w:b w:val="0"/>
          <w:bCs w:val="0"/>
          <w:color w:val="000000"/>
          <w:spacing w:val="0"/>
          <w:sz w:val="32"/>
          <w:szCs w:val="32"/>
          <w:lang w:val="en-US" w:eastAsia="en-US" w:bidi="ar-SA"/>
        </w:rPr>
        <w:t>类(种))(来源：</w:t>
      </w:r>
      <w:r>
        <w:rPr>
          <w:rFonts w:hint="default" w:ascii="Times New Roman" w:hAnsi="Times New Roman" w:eastAsia="方正仿宋_GBK" w:cs="Times New Roman"/>
          <w:b w:val="0"/>
          <w:bCs w:val="0"/>
          <w:color w:val="000000"/>
          <w:spacing w:val="0"/>
          <w:sz w:val="32"/>
          <w:szCs w:val="32"/>
          <w:lang w:val="en-US" w:eastAsia="en-US" w:bidi="ar-SA"/>
        </w:rPr>
        <w:t>2019</w:t>
      </w:r>
      <w:r>
        <w:rPr>
          <w:rFonts w:hint="eastAsia" w:ascii="方正仿宋_GBK" w:hAnsi="方正仿宋_GBK" w:eastAsia="方正仿宋_GBK" w:cs="方正仿宋_GBK"/>
          <w:b w:val="0"/>
          <w:bCs w:val="0"/>
          <w:color w:val="000000"/>
          <w:spacing w:val="0"/>
          <w:sz w:val="32"/>
          <w:szCs w:val="32"/>
          <w:lang w:val="en-US" w:eastAsia="en-US" w:bidi="ar-SA"/>
        </w:rPr>
        <w:t>年</w:t>
      </w:r>
      <w:r>
        <w:rPr>
          <w:rFonts w:hint="default" w:ascii="Times New Roman" w:hAnsi="Times New Roman" w:eastAsia="方正仿宋_GBK" w:cs="Times New Roman"/>
          <w:b w:val="0"/>
          <w:bCs w:val="0"/>
          <w:color w:val="000000"/>
          <w:spacing w:val="0"/>
          <w:sz w:val="32"/>
          <w:szCs w:val="32"/>
          <w:lang w:val="en-US" w:eastAsia="en-US" w:bidi="ar-SA"/>
        </w:rPr>
        <w:t>12</w:t>
      </w:r>
      <w:r>
        <w:rPr>
          <w:rFonts w:hint="eastAsia" w:ascii="方正仿宋_GBK" w:hAnsi="方正仿宋_GBK" w:eastAsia="方正仿宋_GBK" w:cs="方正仿宋_GBK"/>
          <w:b w:val="0"/>
          <w:bCs w:val="0"/>
          <w:color w:val="000000"/>
          <w:spacing w:val="0"/>
          <w:sz w:val="32"/>
          <w:szCs w:val="32"/>
          <w:lang w:val="en-US" w:eastAsia="en-US" w:bidi="ar-SA"/>
        </w:rPr>
        <w:t>月</w:t>
      </w:r>
      <w:r>
        <w:rPr>
          <w:rFonts w:hint="default" w:ascii="Times New Roman" w:hAnsi="Times New Roman" w:eastAsia="方正仿宋_GBK" w:cs="Times New Roman"/>
          <w:b w:val="0"/>
          <w:bCs w:val="0"/>
          <w:color w:val="000000"/>
          <w:spacing w:val="0"/>
          <w:sz w:val="32"/>
          <w:szCs w:val="32"/>
          <w:lang w:val="en-US" w:eastAsia="en-US" w:bidi="ar-SA"/>
        </w:rPr>
        <w:t>27</w:t>
      </w:r>
      <w:r>
        <w:rPr>
          <w:rFonts w:hint="eastAsia" w:ascii="方正仿宋_GBK" w:hAnsi="方正仿宋_GBK" w:eastAsia="方正仿宋_GBK" w:cs="方正仿宋_GBK"/>
          <w:b w:val="0"/>
          <w:bCs w:val="0"/>
          <w:color w:val="000000"/>
          <w:spacing w:val="0"/>
          <w:sz w:val="32"/>
          <w:szCs w:val="32"/>
          <w:lang w:val="en-US" w:eastAsia="en-US" w:bidi="ar-SA"/>
        </w:rPr>
        <w:t>日农业农村部公告第</w:t>
      </w:r>
      <w:r>
        <w:rPr>
          <w:rFonts w:hint="default" w:ascii="Times New Roman" w:hAnsi="Times New Roman" w:eastAsia="方正仿宋_GBK" w:cs="Times New Roman"/>
          <w:b w:val="0"/>
          <w:bCs w:val="0"/>
          <w:color w:val="000000"/>
          <w:spacing w:val="0"/>
          <w:sz w:val="32"/>
          <w:szCs w:val="32"/>
          <w:lang w:val="en-US" w:eastAsia="en-US" w:bidi="ar-SA"/>
        </w:rPr>
        <w:t>250</w:t>
      </w:r>
      <w:r>
        <w:rPr>
          <w:rFonts w:hint="eastAsia" w:ascii="方正仿宋_GBK" w:hAnsi="方正仿宋_GBK" w:eastAsia="方正仿宋_GBK" w:cs="方正仿宋_GBK"/>
          <w:b w:val="0"/>
          <w:bCs w:val="0"/>
          <w:color w:val="000000"/>
          <w:spacing w:val="0"/>
          <w:sz w:val="32"/>
          <w:szCs w:val="32"/>
          <w:lang w:val="en-US" w:eastAsia="en-US" w:bidi="ar-SA"/>
        </w:rPr>
        <w:t>号)</w:t>
      </w:r>
    </w:p>
    <w:tbl>
      <w:tblPr>
        <w:tblStyle w:val="6"/>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9" w:hRule="atLeast"/>
        </w:trPr>
        <w:tc>
          <w:tcPr>
            <w:tcW w:w="8727"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after="0" w:line="520" w:lineRule="exact"/>
              <w:ind w:right="0" w:rightChars="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酒石酸锑钾，β-兴奋剂类及其盐、酯，汞制剂：氯化亚汞(甘汞)、醋酸汞、硝酸亚汞、吡啶基醋酸汞，毒杀芬(氯化烯)，卡巴氧及其盐、酯，呋喃丹(克百威)，氯霉素及其盐、酯，杀虫脒(克死螨)，氨苯砜，硝基呋喃类：呋喃西林、呋喃妥因、呋喃它酮、呋喃唑酮、呋喃苯烯酸钠，林丹，孔雀石绿，类固醇激素：醋酸美仑孕酮、甲基睾丸酮、群勃龙(去甲雄三烯醇酮)、玉米赤霉醇，安眠酮，硝呋烯腙，五氯酚酸钠，硝基咪唑类：洛硝达唑、替硝唑，硝基酚钠，己二烯雌酚、己烯雌酚、己烷雌酚及其盐、酯，锥虫砷胺，万古霉素及其盐、酯</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right="0" w:rightChars="0" w:firstLine="640" w:firstLineChars="200"/>
        <w:jc w:val="both"/>
        <w:textAlignment w:val="auto"/>
        <w:rPr>
          <w:rFonts w:hint="eastAsia" w:ascii="方正仿宋_GBK" w:hAnsi="方正仿宋_GBK" w:eastAsia="方正仿宋_GBK" w:cs="方正仿宋_GBK"/>
          <w:b w:val="0"/>
          <w:bCs w:val="0"/>
          <w:color w:val="000000"/>
          <w:spacing w:val="0"/>
          <w:sz w:val="32"/>
          <w:szCs w:val="32"/>
          <w:lang w:val="en-US" w:eastAsia="en-US" w:bidi="ar-SA"/>
        </w:rPr>
      </w:pPr>
      <w:r>
        <w:rPr>
          <w:rFonts w:hint="eastAsia" w:ascii="方正仿宋_GBK" w:hAnsi="方正仿宋_GBK" w:eastAsia="方正仿宋_GBK" w:cs="方正仿宋_GBK"/>
          <w:b w:val="0"/>
          <w:bCs w:val="0"/>
          <w:color w:val="000000"/>
          <w:spacing w:val="0"/>
          <w:sz w:val="32"/>
          <w:szCs w:val="32"/>
          <w:lang w:val="en-US" w:eastAsia="zh-CN" w:bidi="ar-SA"/>
        </w:rPr>
        <w:t>二、</w:t>
      </w:r>
      <w:r>
        <w:rPr>
          <w:rFonts w:hint="eastAsia" w:ascii="方正仿宋_GBK" w:hAnsi="方正仿宋_GBK" w:eastAsia="方正仿宋_GBK" w:cs="方正仿宋_GBK"/>
          <w:b w:val="0"/>
          <w:bCs w:val="0"/>
          <w:color w:val="000000"/>
          <w:spacing w:val="0"/>
          <w:sz w:val="32"/>
          <w:szCs w:val="32"/>
          <w:lang w:val="en-US" w:eastAsia="en-US" w:bidi="ar-SA"/>
        </w:rPr>
        <w:t>食品动物中停止使用的部分兽药清单(</w:t>
      </w:r>
      <w:r>
        <w:rPr>
          <w:rFonts w:hint="default" w:ascii="Times New Roman" w:hAnsi="Times New Roman" w:eastAsia="方正仿宋_GBK" w:cs="Times New Roman"/>
          <w:b w:val="0"/>
          <w:bCs w:val="0"/>
          <w:color w:val="000000"/>
          <w:spacing w:val="0"/>
          <w:sz w:val="32"/>
          <w:szCs w:val="32"/>
          <w:lang w:val="en-US" w:eastAsia="en-US" w:bidi="ar-SA"/>
        </w:rPr>
        <w:t>8</w:t>
      </w:r>
      <w:r>
        <w:rPr>
          <w:rFonts w:hint="eastAsia" w:ascii="方正仿宋_GBK" w:hAnsi="方正仿宋_GBK" w:eastAsia="方正仿宋_GBK" w:cs="方正仿宋_GBK"/>
          <w:b w:val="0"/>
          <w:bCs w:val="0"/>
          <w:color w:val="000000"/>
          <w:spacing w:val="0"/>
          <w:sz w:val="32"/>
          <w:szCs w:val="32"/>
          <w:lang w:val="en-US" w:eastAsia="en-US" w:bidi="ar-SA"/>
        </w:rPr>
        <w:t>种)</w:t>
      </w:r>
    </w:p>
    <w:tbl>
      <w:tblPr>
        <w:tblStyle w:val="6"/>
        <w:tblpPr w:leftFromText="180" w:rightFromText="180" w:vertAnchor="text" w:horzAnchor="page" w:tblpX="1590" w:tblpY="3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3" w:hRule="atLeast"/>
        </w:trPr>
        <w:tc>
          <w:tcPr>
            <w:tcW w:w="8860"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right="0" w:rightChars="0"/>
              <w:jc w:val="left"/>
              <w:textAlignment w:val="auto"/>
              <w:rPr>
                <w:rFonts w:hint="eastAsia" w:ascii="方正仿宋_GBK" w:hAnsi="方正仿宋_GBK" w:eastAsia="方正仿宋_GBK" w:cs="方正仿宋_GBK"/>
                <w:b w:val="0"/>
                <w:bCs w:val="0"/>
                <w:color w:val="000000"/>
                <w:spacing w:val="0"/>
                <w:sz w:val="32"/>
                <w:szCs w:val="32"/>
                <w:vertAlign w:val="baseline"/>
                <w:lang w:val="en-US" w:eastAsia="en-US" w:bidi="ar-SA"/>
              </w:rPr>
            </w:pPr>
            <w:r>
              <w:rPr>
                <w:rFonts w:hint="eastAsia" w:ascii="方正仿宋_GBK" w:hAnsi="方正仿宋_GBK" w:eastAsia="方正仿宋_GBK" w:cs="方正仿宋_GBK"/>
                <w:b w:val="0"/>
                <w:bCs w:val="0"/>
                <w:color w:val="000000"/>
                <w:spacing w:val="0"/>
                <w:sz w:val="32"/>
                <w:szCs w:val="32"/>
                <w:lang w:val="en-US" w:eastAsia="en-US" w:bidi="ar-SA"/>
              </w:rPr>
              <w:t>金刚烷胺等抗病毒药物及其盐、酯及单、复方制剂(来源：</w:t>
            </w:r>
            <w:r>
              <w:rPr>
                <w:rFonts w:hint="default" w:ascii="Times New Roman" w:hAnsi="Times New Roman" w:eastAsia="方正仿宋_GBK" w:cs="Times New Roman"/>
                <w:b w:val="0"/>
                <w:bCs w:val="0"/>
                <w:color w:val="000000"/>
                <w:spacing w:val="0"/>
                <w:sz w:val="32"/>
                <w:szCs w:val="32"/>
                <w:lang w:val="en-US" w:eastAsia="en-US" w:bidi="ar-SA"/>
              </w:rPr>
              <w:t>2008</w:t>
            </w:r>
            <w:r>
              <w:rPr>
                <w:rFonts w:hint="eastAsia" w:ascii="方正仿宋_GBK" w:hAnsi="方正仿宋_GBK" w:eastAsia="方正仿宋_GBK" w:cs="方正仿宋_GBK"/>
                <w:b w:val="0"/>
                <w:bCs w:val="0"/>
                <w:color w:val="000000"/>
                <w:spacing w:val="0"/>
                <w:sz w:val="32"/>
                <w:szCs w:val="32"/>
                <w:lang w:val="en-US" w:eastAsia="en-US" w:bidi="ar-SA"/>
              </w:rPr>
              <w:t>年</w:t>
            </w:r>
            <w:r>
              <w:rPr>
                <w:rFonts w:hint="default" w:ascii="Times New Roman" w:hAnsi="Times New Roman" w:eastAsia="方正仿宋_GBK" w:cs="Times New Roman"/>
                <w:b w:val="0"/>
                <w:bCs w:val="0"/>
                <w:color w:val="000000"/>
                <w:spacing w:val="0"/>
                <w:sz w:val="32"/>
                <w:szCs w:val="32"/>
                <w:lang w:val="en-US" w:eastAsia="en-US" w:bidi="ar-SA"/>
              </w:rPr>
              <w:t>3</w:t>
            </w:r>
            <w:r>
              <w:rPr>
                <w:rFonts w:hint="eastAsia" w:ascii="方正仿宋_GBK" w:hAnsi="方正仿宋_GBK" w:eastAsia="方正仿宋_GBK" w:cs="方正仿宋_GBK"/>
                <w:b w:val="0"/>
                <w:bCs w:val="0"/>
                <w:color w:val="000000"/>
                <w:spacing w:val="0"/>
                <w:sz w:val="32"/>
                <w:szCs w:val="32"/>
                <w:lang w:val="en-US" w:eastAsia="en-US" w:bidi="ar-SA"/>
              </w:rPr>
              <w:t>月</w:t>
            </w:r>
            <w:r>
              <w:rPr>
                <w:rFonts w:hint="default" w:ascii="Times New Roman" w:hAnsi="Times New Roman" w:eastAsia="方正仿宋_GBK" w:cs="Times New Roman"/>
                <w:b w:val="0"/>
                <w:bCs w:val="0"/>
                <w:color w:val="000000"/>
                <w:spacing w:val="0"/>
                <w:sz w:val="32"/>
                <w:szCs w:val="32"/>
                <w:lang w:val="en-US" w:eastAsia="en-US" w:bidi="ar-SA"/>
              </w:rPr>
              <w:t>4</w:t>
            </w:r>
            <w:r>
              <w:rPr>
                <w:rFonts w:hint="eastAsia" w:ascii="方正仿宋_GBK" w:hAnsi="方正仿宋_GBK" w:eastAsia="方正仿宋_GBK" w:cs="方正仿宋_GBK"/>
                <w:b w:val="0"/>
                <w:bCs w:val="0"/>
                <w:color w:val="000000"/>
                <w:spacing w:val="0"/>
                <w:sz w:val="32"/>
                <w:szCs w:val="32"/>
                <w:lang w:val="en-US" w:eastAsia="en-US" w:bidi="ar-SA"/>
              </w:rPr>
              <w:t>日农业部公告第</w:t>
            </w:r>
            <w:r>
              <w:rPr>
                <w:rFonts w:hint="default" w:ascii="Times New Roman" w:hAnsi="Times New Roman" w:eastAsia="方正仿宋_GBK" w:cs="Times New Roman"/>
                <w:b w:val="0"/>
                <w:bCs w:val="0"/>
                <w:color w:val="000000"/>
                <w:spacing w:val="0"/>
                <w:sz w:val="32"/>
                <w:szCs w:val="32"/>
                <w:lang w:val="en-US" w:eastAsia="en-US" w:bidi="ar-SA"/>
              </w:rPr>
              <w:t>560</w:t>
            </w:r>
            <w:r>
              <w:rPr>
                <w:rFonts w:hint="eastAsia" w:ascii="方正仿宋_GBK" w:hAnsi="方正仿宋_GBK" w:eastAsia="方正仿宋_GBK" w:cs="方正仿宋_GBK"/>
                <w:b w:val="0"/>
                <w:bCs w:val="0"/>
                <w:color w:val="000000"/>
                <w:spacing w:val="0"/>
                <w:sz w:val="32"/>
                <w:szCs w:val="32"/>
                <w:lang w:val="en-US" w:eastAsia="en-US" w:bidi="ar-SA"/>
              </w:rPr>
              <w:t>号和《农业部关于清查金刚烷胺等抗病毒药物的紧急通知》(农医发〔</w:t>
            </w:r>
            <w:r>
              <w:rPr>
                <w:rFonts w:hint="default" w:ascii="Times New Roman" w:hAnsi="Times New Roman" w:eastAsia="方正仿宋_GBK" w:cs="Times New Roman"/>
                <w:b w:val="0"/>
                <w:bCs w:val="0"/>
                <w:color w:val="000000"/>
                <w:spacing w:val="0"/>
                <w:sz w:val="32"/>
                <w:szCs w:val="32"/>
                <w:lang w:val="en-US" w:eastAsia="en-US" w:bidi="ar-SA"/>
              </w:rPr>
              <w:t>2005</w:t>
            </w:r>
            <w:r>
              <w:rPr>
                <w:rFonts w:hint="eastAsia" w:ascii="方正仿宋_GBK" w:hAnsi="方正仿宋_GBK" w:eastAsia="方正仿宋_GBK" w:cs="方正仿宋_GBK"/>
                <w:b w:val="0"/>
                <w:bCs w:val="0"/>
                <w:color w:val="000000"/>
                <w:spacing w:val="0"/>
                <w:sz w:val="32"/>
                <w:szCs w:val="32"/>
                <w:lang w:val="en-US" w:eastAsia="en-US" w:bidi="ar-SA"/>
              </w:rPr>
              <w:t>〕</w:t>
            </w:r>
            <w:r>
              <w:rPr>
                <w:rFonts w:hint="default" w:ascii="Times New Roman" w:hAnsi="Times New Roman" w:eastAsia="方正仿宋_GBK" w:cs="Times New Roman"/>
                <w:b w:val="0"/>
                <w:bCs w:val="0"/>
                <w:color w:val="000000"/>
                <w:spacing w:val="0"/>
                <w:sz w:val="32"/>
                <w:szCs w:val="32"/>
                <w:lang w:val="en-US" w:eastAsia="en-US" w:bidi="ar-SA"/>
              </w:rPr>
              <w:t>33</w:t>
            </w:r>
            <w:r>
              <w:rPr>
                <w:rFonts w:hint="eastAsia" w:ascii="方正仿宋_GBK" w:hAnsi="方正仿宋_GBK" w:eastAsia="方正仿宋_GBK" w:cs="方正仿宋_GBK"/>
                <w:b w:val="0"/>
                <w:bCs w:val="0"/>
                <w:color w:val="000000"/>
                <w:spacing w:val="0"/>
                <w:sz w:val="32"/>
                <w:szCs w:val="32"/>
                <w:lang w:val="en-US" w:eastAsia="en-US" w:bidi="ar-SA"/>
              </w:rPr>
              <w:t>号)；洛美沙星、培氟沙星、氧氟沙星、诺氟沙星</w:t>
            </w:r>
            <w:r>
              <w:rPr>
                <w:rFonts w:hint="default" w:ascii="Times New Roman" w:hAnsi="Times New Roman" w:eastAsia="方正仿宋_GBK" w:cs="Times New Roman"/>
                <w:b w:val="0"/>
                <w:bCs w:val="0"/>
                <w:color w:val="000000"/>
                <w:spacing w:val="0"/>
                <w:sz w:val="32"/>
                <w:szCs w:val="32"/>
                <w:lang w:val="en-US" w:eastAsia="en-US" w:bidi="ar-SA"/>
              </w:rPr>
              <w:t>4</w:t>
            </w:r>
            <w:r>
              <w:rPr>
                <w:rFonts w:hint="eastAsia" w:ascii="方正仿宋_GBK" w:hAnsi="方正仿宋_GBK" w:eastAsia="方正仿宋_GBK" w:cs="方正仿宋_GBK"/>
                <w:b w:val="0"/>
                <w:bCs w:val="0"/>
                <w:color w:val="000000"/>
                <w:spacing w:val="0"/>
                <w:sz w:val="32"/>
                <w:szCs w:val="32"/>
                <w:lang w:val="en-US" w:eastAsia="en-US" w:bidi="ar-SA"/>
              </w:rPr>
              <w:t>种原料药的各种盐、酯及其各种制剂(来源：</w:t>
            </w:r>
            <w:r>
              <w:rPr>
                <w:rFonts w:hint="default" w:ascii="Times New Roman" w:hAnsi="Times New Roman" w:eastAsia="方正仿宋_GBK" w:cs="Times New Roman"/>
                <w:b w:val="0"/>
                <w:bCs w:val="0"/>
                <w:color w:val="000000"/>
                <w:spacing w:val="0"/>
                <w:sz w:val="32"/>
                <w:szCs w:val="32"/>
                <w:lang w:val="en-US" w:eastAsia="en-US" w:bidi="ar-SA"/>
              </w:rPr>
              <w:t>2015</w:t>
            </w:r>
            <w:r>
              <w:rPr>
                <w:rFonts w:hint="eastAsia" w:ascii="方正仿宋_GBK" w:hAnsi="方正仿宋_GBK" w:eastAsia="方正仿宋_GBK" w:cs="方正仿宋_GBK"/>
                <w:b w:val="0"/>
                <w:bCs w:val="0"/>
                <w:color w:val="000000"/>
                <w:spacing w:val="0"/>
                <w:sz w:val="32"/>
                <w:szCs w:val="32"/>
                <w:lang w:val="en-US" w:eastAsia="en-US" w:bidi="ar-SA"/>
              </w:rPr>
              <w:t>年</w:t>
            </w:r>
            <w:r>
              <w:rPr>
                <w:rFonts w:hint="default" w:ascii="Times New Roman" w:hAnsi="Times New Roman" w:eastAsia="方正仿宋_GBK" w:cs="Times New Roman"/>
                <w:b w:val="0"/>
                <w:bCs w:val="0"/>
                <w:color w:val="000000"/>
                <w:spacing w:val="0"/>
                <w:sz w:val="32"/>
                <w:szCs w:val="32"/>
                <w:lang w:val="en-US" w:eastAsia="en-US" w:bidi="ar-SA"/>
              </w:rPr>
              <w:t>9</w:t>
            </w:r>
            <w:r>
              <w:rPr>
                <w:rFonts w:hint="eastAsia" w:ascii="方正仿宋_GBK" w:hAnsi="方正仿宋_GBK" w:eastAsia="方正仿宋_GBK" w:cs="方正仿宋_GBK"/>
                <w:b w:val="0"/>
                <w:bCs w:val="0"/>
                <w:color w:val="000000"/>
                <w:spacing w:val="0"/>
                <w:sz w:val="32"/>
                <w:szCs w:val="32"/>
                <w:lang w:val="en-US" w:eastAsia="en-US" w:bidi="ar-SA"/>
              </w:rPr>
              <w:t>月</w:t>
            </w:r>
            <w:r>
              <w:rPr>
                <w:rFonts w:hint="default" w:ascii="Times New Roman" w:hAnsi="Times New Roman" w:eastAsia="方正仿宋_GBK" w:cs="Times New Roman"/>
                <w:b w:val="0"/>
                <w:bCs w:val="0"/>
                <w:color w:val="000000"/>
                <w:spacing w:val="0"/>
                <w:sz w:val="32"/>
                <w:szCs w:val="32"/>
                <w:lang w:val="en-US" w:eastAsia="en-US" w:bidi="ar-SA"/>
              </w:rPr>
              <w:t>1</w:t>
            </w:r>
            <w:r>
              <w:rPr>
                <w:rFonts w:hint="eastAsia" w:ascii="方正仿宋_GBK" w:hAnsi="方正仿宋_GBK" w:eastAsia="方正仿宋_GBK" w:cs="方正仿宋_GBK"/>
                <w:b w:val="0"/>
                <w:bCs w:val="0"/>
                <w:color w:val="000000"/>
                <w:spacing w:val="0"/>
                <w:sz w:val="32"/>
                <w:szCs w:val="32"/>
                <w:lang w:val="en-US" w:eastAsia="en-US" w:bidi="ar-SA"/>
              </w:rPr>
              <w:t>日农业部公告第</w:t>
            </w:r>
            <w:r>
              <w:rPr>
                <w:rFonts w:hint="default" w:ascii="Times New Roman" w:hAnsi="Times New Roman" w:eastAsia="方正仿宋_GBK" w:cs="Times New Roman"/>
                <w:b w:val="0"/>
                <w:bCs w:val="0"/>
                <w:color w:val="000000"/>
                <w:spacing w:val="0"/>
                <w:sz w:val="32"/>
                <w:szCs w:val="32"/>
                <w:lang w:val="en-US" w:eastAsia="en-US" w:bidi="ar-SA"/>
              </w:rPr>
              <w:t>2292</w:t>
            </w:r>
            <w:r>
              <w:rPr>
                <w:rFonts w:hint="eastAsia" w:ascii="方正仿宋_GBK" w:hAnsi="方正仿宋_GBK" w:eastAsia="方正仿宋_GBK" w:cs="方正仿宋_GBK"/>
                <w:b w:val="0"/>
                <w:bCs w:val="0"/>
                <w:color w:val="000000"/>
                <w:spacing w:val="0"/>
                <w:sz w:val="32"/>
                <w:szCs w:val="32"/>
                <w:lang w:val="en-US" w:eastAsia="en-US" w:bidi="ar-SA"/>
              </w:rPr>
              <w:t>号)；喹乙醇、氨苯胂酸、洛克沙胂等</w:t>
            </w:r>
            <w:r>
              <w:rPr>
                <w:rFonts w:hint="default" w:ascii="Times New Roman" w:hAnsi="Times New Roman" w:eastAsia="方正仿宋_GBK" w:cs="Times New Roman"/>
                <w:b w:val="0"/>
                <w:bCs w:val="0"/>
                <w:color w:val="000000"/>
                <w:spacing w:val="0"/>
                <w:sz w:val="32"/>
                <w:szCs w:val="32"/>
                <w:lang w:val="en-US" w:eastAsia="en-US" w:bidi="ar-SA"/>
              </w:rPr>
              <w:t>3</w:t>
            </w:r>
            <w:r>
              <w:rPr>
                <w:rFonts w:hint="eastAsia" w:ascii="方正仿宋_GBK" w:hAnsi="方正仿宋_GBK" w:eastAsia="方正仿宋_GBK" w:cs="方正仿宋_GBK"/>
                <w:b w:val="0"/>
                <w:bCs w:val="0"/>
                <w:color w:val="000000"/>
                <w:spacing w:val="0"/>
                <w:sz w:val="32"/>
                <w:szCs w:val="32"/>
                <w:lang w:val="en-US" w:eastAsia="en-US" w:bidi="ar-SA"/>
              </w:rPr>
              <w:t>种兽药的原料药及各种制剂(来源：</w:t>
            </w:r>
            <w:r>
              <w:rPr>
                <w:rFonts w:hint="default" w:ascii="Times New Roman" w:hAnsi="Times New Roman" w:eastAsia="方正仿宋_GBK" w:cs="Times New Roman"/>
                <w:b w:val="0"/>
                <w:bCs w:val="0"/>
                <w:color w:val="000000"/>
                <w:spacing w:val="0"/>
                <w:sz w:val="32"/>
                <w:szCs w:val="32"/>
                <w:lang w:val="en-US" w:eastAsia="en-US" w:bidi="ar-SA"/>
              </w:rPr>
              <w:t>2018</w:t>
            </w:r>
            <w:r>
              <w:rPr>
                <w:rFonts w:hint="eastAsia" w:ascii="方正仿宋_GBK" w:hAnsi="方正仿宋_GBK" w:eastAsia="方正仿宋_GBK" w:cs="方正仿宋_GBK"/>
                <w:b w:val="0"/>
                <w:bCs w:val="0"/>
                <w:color w:val="000000"/>
                <w:spacing w:val="0"/>
                <w:sz w:val="32"/>
                <w:szCs w:val="32"/>
                <w:lang w:val="en-US" w:eastAsia="en-US" w:bidi="ar-SA"/>
              </w:rPr>
              <w:t>年</w:t>
            </w:r>
            <w:r>
              <w:rPr>
                <w:rFonts w:hint="default" w:ascii="Times New Roman" w:hAnsi="Times New Roman" w:eastAsia="方正仿宋_GBK" w:cs="Times New Roman"/>
                <w:b w:val="0"/>
                <w:bCs w:val="0"/>
                <w:color w:val="000000"/>
                <w:spacing w:val="0"/>
                <w:sz w:val="32"/>
                <w:szCs w:val="32"/>
                <w:lang w:val="en-US" w:eastAsia="en-US" w:bidi="ar-SA"/>
              </w:rPr>
              <w:t>1</w:t>
            </w:r>
            <w:r>
              <w:rPr>
                <w:rFonts w:hint="eastAsia" w:ascii="方正仿宋_GBK" w:hAnsi="方正仿宋_GBK" w:eastAsia="方正仿宋_GBK" w:cs="方正仿宋_GBK"/>
                <w:b w:val="0"/>
                <w:bCs w:val="0"/>
                <w:color w:val="000000"/>
                <w:spacing w:val="0"/>
                <w:sz w:val="32"/>
                <w:szCs w:val="32"/>
                <w:lang w:val="en-US" w:eastAsia="en-US" w:bidi="ar-SA"/>
              </w:rPr>
              <w:t>月</w:t>
            </w:r>
            <w:r>
              <w:rPr>
                <w:rFonts w:hint="default" w:ascii="Times New Roman" w:hAnsi="Times New Roman" w:eastAsia="方正仿宋_GBK" w:cs="Times New Roman"/>
                <w:b w:val="0"/>
                <w:bCs w:val="0"/>
                <w:color w:val="000000"/>
                <w:spacing w:val="0"/>
                <w:sz w:val="32"/>
                <w:szCs w:val="32"/>
                <w:lang w:val="en-US" w:eastAsia="en-US" w:bidi="ar-SA"/>
              </w:rPr>
              <w:t>11</w:t>
            </w:r>
            <w:r>
              <w:rPr>
                <w:rFonts w:hint="eastAsia" w:ascii="方正仿宋_GBK" w:hAnsi="方正仿宋_GBK" w:eastAsia="方正仿宋_GBK" w:cs="方正仿宋_GBK"/>
                <w:b w:val="0"/>
                <w:bCs w:val="0"/>
                <w:color w:val="000000"/>
                <w:spacing w:val="0"/>
                <w:sz w:val="32"/>
                <w:szCs w:val="32"/>
                <w:lang w:val="en-US" w:eastAsia="en-US" w:bidi="ar-SA"/>
              </w:rPr>
              <w:t>日农业部公告第</w:t>
            </w:r>
            <w:r>
              <w:rPr>
                <w:rFonts w:hint="default" w:ascii="Times New Roman" w:hAnsi="Times New Roman" w:eastAsia="方正仿宋_GBK" w:cs="Times New Roman"/>
                <w:b w:val="0"/>
                <w:bCs w:val="0"/>
                <w:color w:val="000000"/>
                <w:spacing w:val="0"/>
                <w:sz w:val="32"/>
                <w:szCs w:val="32"/>
                <w:lang w:val="en-US" w:eastAsia="en-US" w:bidi="ar-SA"/>
              </w:rPr>
              <w:t>2638</w:t>
            </w:r>
            <w:r>
              <w:rPr>
                <w:rFonts w:hint="eastAsia" w:ascii="方正仿宋_GBK" w:hAnsi="方正仿宋_GBK" w:eastAsia="方正仿宋_GBK" w:cs="方正仿宋_GBK"/>
                <w:b w:val="0"/>
                <w:bCs w:val="0"/>
                <w:color w:val="000000"/>
                <w:spacing w:val="0"/>
                <w:sz w:val="32"/>
                <w:szCs w:val="32"/>
                <w:lang w:val="en-US" w:eastAsia="en-US" w:bidi="ar-SA"/>
              </w:rPr>
              <w:t>号)</w:t>
            </w:r>
            <w:r>
              <w:rPr>
                <w:rFonts w:hint="eastAsia" w:ascii="方正仿宋_GBK" w:hAnsi="方正仿宋_GBK" w:eastAsia="方正仿宋_GBK" w:cs="方正仿宋_GBK"/>
                <w:b w:val="0"/>
                <w:bCs w:val="0"/>
                <w:color w:val="000000"/>
                <w:spacing w:val="0"/>
                <w:sz w:val="32"/>
                <w:szCs w:val="32"/>
                <w:lang w:val="en-US" w:eastAsia="zh-CN" w:bidi="ar-SA"/>
              </w:rPr>
              <w:t>。</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right="0" w:rightChars="0"/>
        <w:jc w:val="both"/>
        <w:textAlignment w:val="auto"/>
        <w:rPr>
          <w:rFonts w:hint="eastAsia" w:ascii="方正仿宋_GBK" w:hAnsi="方正仿宋_GBK" w:eastAsia="方正仿宋_GBK" w:cs="方正仿宋_GBK"/>
          <w:b w:val="0"/>
          <w:bCs w:val="0"/>
          <w:color w:val="000000"/>
          <w:spacing w:val="0"/>
          <w:sz w:val="32"/>
          <w:szCs w:val="32"/>
          <w:lang w:val="en-US" w:eastAsia="en-US" w:bidi="ar-SA"/>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pStyle w:val="4"/>
        <w:keepNext w:val="0"/>
        <w:keepLines w:val="0"/>
        <w:pageBreakBefore w:val="0"/>
        <w:widowControl/>
        <w:numPr>
          <w:ilvl w:val="0"/>
          <w:numId w:val="0"/>
        </w:numPr>
        <w:kinsoku/>
        <w:wordWrap/>
        <w:overflowPunct/>
        <w:topLinePunct w:val="0"/>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kern w:val="2"/>
          <w:sz w:val="32"/>
          <w:szCs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lang w:val="en-US" w:eastAsia="zh-CN"/>
        </w:rPr>
      </w:pPr>
      <w:bookmarkStart w:id="0" w:name="_GoBack"/>
      <w:bookmarkEnd w:id="0"/>
    </w:p>
    <w:sectPr>
      <w:footerReference r:id="rId3"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B09A8"/>
    <w:multiLevelType w:val="singleLevel"/>
    <w:tmpl w:val="94DB09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ZjY1ZmY4N2I3OTA5OWQ0MzU3NDhiNWY2NjFlMjQifQ=="/>
  </w:docVars>
  <w:rsids>
    <w:rsidRoot w:val="50280A9F"/>
    <w:rsid w:val="06467435"/>
    <w:rsid w:val="09881602"/>
    <w:rsid w:val="0BA31296"/>
    <w:rsid w:val="0C602B09"/>
    <w:rsid w:val="130B7EEE"/>
    <w:rsid w:val="198938A7"/>
    <w:rsid w:val="2AC375D4"/>
    <w:rsid w:val="3CF068BE"/>
    <w:rsid w:val="3FA60609"/>
    <w:rsid w:val="40CE0A2F"/>
    <w:rsid w:val="43B8265B"/>
    <w:rsid w:val="48F619C1"/>
    <w:rsid w:val="4CE7543A"/>
    <w:rsid w:val="50280A9F"/>
    <w:rsid w:val="55DC5D0F"/>
    <w:rsid w:val="6CF4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autoRedefine/>
    <w:qFormat/>
    <w:uiPriority w:val="0"/>
    <w:rPr>
      <w:color w:val="0000FF"/>
      <w:u w:val="single"/>
    </w:rPr>
  </w:style>
  <w:style w:type="paragraph" w:customStyle="1" w:styleId="9">
    <w:name w:val="Body text|1"/>
    <w:basedOn w:val="1"/>
    <w:autoRedefine/>
    <w:qFormat/>
    <w:uiPriority w:val="0"/>
    <w:pPr>
      <w:widowControl w:val="0"/>
      <w:shd w:val="clear" w:color="auto" w:fill="auto"/>
      <w:spacing w:line="463" w:lineRule="auto"/>
      <w:ind w:firstLine="400"/>
    </w:pPr>
    <w:rPr>
      <w:rFonts w:ascii="宋体" w:hAnsi="宋体" w:eastAsia="宋体" w:cs="宋体"/>
      <w:sz w:val="18"/>
      <w:szCs w:val="18"/>
      <w:u w:val="none"/>
      <w:shd w:val="clear" w:color="auto" w:fill="auto"/>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3549</Words>
  <Characters>3620</Characters>
  <Lines>0</Lines>
  <Paragraphs>0</Paragraphs>
  <TotalTime>5</TotalTime>
  <ScaleCrop>false</ScaleCrop>
  <LinksUpToDate>false</LinksUpToDate>
  <CharactersWithSpaces>3637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2022-02-22T02:48:00Z</dcterms:created>
  <dc:creator>星辰</dc:creator>
  <cp:lastModifiedBy>張辣辣</cp:lastModifiedBy>
  <cp:lastPrinted>2024-01-15T02:22:00Z</cp:lastPrinted>
  <dcterms:modified xsi:type="dcterms:W3CDTF">2024-01-18T06:16:42Z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22024A373B684EAF83A2E4E31C5B99C4_13</vt:lpwstr>
  </property>
</Properties>
</file>