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巴中市巴州区商务局政府信息主动公开基本目录</w:t>
      </w:r>
    </w:p>
    <w:tbl>
      <w:tblPr>
        <w:tblStyle w:val="6"/>
        <w:tblpPr w:leftFromText="180" w:rightFromText="180" w:vertAnchor="text" w:horzAnchor="page" w:tblpX="920" w:tblpY="640"/>
        <w:tblOverlap w:val="never"/>
        <w:tblW w:w="14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443"/>
        <w:gridCol w:w="3260"/>
        <w:gridCol w:w="2126"/>
        <w:gridCol w:w="1418"/>
        <w:gridCol w:w="1843"/>
        <w:gridCol w:w="1134"/>
        <w:gridCol w:w="1134"/>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blHeader/>
        </w:trPr>
        <w:tc>
          <w:tcPr>
            <w:tcW w:w="650" w:type="dxa"/>
            <w:vAlign w:val="center"/>
          </w:tcPr>
          <w:p>
            <w:pPr>
              <w:jc w:val="center"/>
              <w:rPr>
                <w:rFonts w:ascii="黑体" w:hAnsi="黑体" w:eastAsia="黑体" w:cs="黑体"/>
                <w:b/>
                <w:bCs/>
                <w:sz w:val="20"/>
              </w:rPr>
            </w:pPr>
            <w:bookmarkStart w:id="0" w:name="_GoBack"/>
            <w:bookmarkEnd w:id="0"/>
            <w:r>
              <w:rPr>
                <w:rFonts w:hint="eastAsia" w:ascii="黑体" w:hAnsi="黑体" w:eastAsia="黑体" w:cs="黑体"/>
                <w:b/>
                <w:bCs/>
                <w:sz w:val="20"/>
              </w:rPr>
              <w:t>事项类别</w:t>
            </w:r>
          </w:p>
        </w:tc>
        <w:tc>
          <w:tcPr>
            <w:tcW w:w="1443" w:type="dxa"/>
            <w:vAlign w:val="center"/>
          </w:tcPr>
          <w:p>
            <w:pPr>
              <w:jc w:val="center"/>
              <w:rPr>
                <w:rFonts w:ascii="黑体" w:hAnsi="黑体" w:eastAsia="黑体" w:cs="黑体"/>
                <w:b/>
                <w:bCs/>
                <w:sz w:val="20"/>
              </w:rPr>
            </w:pPr>
            <w:r>
              <w:rPr>
                <w:rFonts w:hint="eastAsia" w:ascii="黑体" w:hAnsi="黑体" w:eastAsia="黑体" w:cs="黑体"/>
                <w:b/>
                <w:bCs/>
                <w:sz w:val="20"/>
              </w:rPr>
              <w:t>事项名称</w:t>
            </w:r>
          </w:p>
        </w:tc>
        <w:tc>
          <w:tcPr>
            <w:tcW w:w="3260" w:type="dxa"/>
            <w:vAlign w:val="center"/>
          </w:tcPr>
          <w:p>
            <w:pPr>
              <w:jc w:val="center"/>
              <w:rPr>
                <w:rFonts w:ascii="黑体" w:hAnsi="黑体" w:eastAsia="黑体" w:cs="黑体"/>
                <w:b/>
                <w:bCs/>
                <w:sz w:val="20"/>
              </w:rPr>
            </w:pPr>
            <w:r>
              <w:rPr>
                <w:rFonts w:hint="eastAsia" w:ascii="黑体" w:hAnsi="黑体" w:eastAsia="黑体" w:cs="黑体"/>
                <w:b/>
                <w:bCs/>
                <w:sz w:val="20"/>
              </w:rPr>
              <w:t>公开内容</w:t>
            </w:r>
          </w:p>
        </w:tc>
        <w:tc>
          <w:tcPr>
            <w:tcW w:w="2126" w:type="dxa"/>
            <w:vAlign w:val="center"/>
          </w:tcPr>
          <w:p>
            <w:pPr>
              <w:jc w:val="center"/>
              <w:rPr>
                <w:rFonts w:ascii="黑体" w:hAnsi="黑体" w:eastAsia="黑体" w:cs="黑体"/>
                <w:b/>
                <w:bCs/>
                <w:sz w:val="20"/>
              </w:rPr>
            </w:pPr>
            <w:r>
              <w:rPr>
                <w:rFonts w:hint="eastAsia" w:ascii="黑体" w:hAnsi="黑体" w:eastAsia="黑体" w:cs="黑体"/>
                <w:b/>
                <w:bCs/>
                <w:sz w:val="20"/>
              </w:rPr>
              <w:t>公开依据</w:t>
            </w:r>
          </w:p>
        </w:tc>
        <w:tc>
          <w:tcPr>
            <w:tcW w:w="1418" w:type="dxa"/>
            <w:vAlign w:val="center"/>
          </w:tcPr>
          <w:p>
            <w:pPr>
              <w:jc w:val="center"/>
              <w:rPr>
                <w:rFonts w:ascii="黑体" w:hAnsi="黑体" w:eastAsia="黑体" w:cs="黑体"/>
                <w:b/>
                <w:bCs/>
                <w:sz w:val="20"/>
              </w:rPr>
            </w:pPr>
            <w:r>
              <w:rPr>
                <w:rFonts w:hint="eastAsia" w:ascii="黑体" w:hAnsi="黑体" w:eastAsia="黑体" w:cs="黑体"/>
                <w:b/>
                <w:bCs/>
                <w:sz w:val="20"/>
              </w:rPr>
              <w:t>公开主体</w:t>
            </w:r>
          </w:p>
        </w:tc>
        <w:tc>
          <w:tcPr>
            <w:tcW w:w="1843" w:type="dxa"/>
            <w:vAlign w:val="center"/>
          </w:tcPr>
          <w:p>
            <w:pPr>
              <w:jc w:val="center"/>
              <w:rPr>
                <w:rFonts w:ascii="黑体" w:hAnsi="黑体" w:eastAsia="黑体" w:cs="黑体"/>
                <w:b/>
                <w:bCs/>
                <w:sz w:val="20"/>
              </w:rPr>
            </w:pPr>
            <w:r>
              <w:rPr>
                <w:rFonts w:hint="eastAsia" w:ascii="黑体" w:hAnsi="黑体" w:eastAsia="黑体" w:cs="黑体"/>
                <w:b/>
                <w:bCs/>
                <w:sz w:val="20"/>
              </w:rPr>
              <w:t>公开时限</w:t>
            </w:r>
          </w:p>
        </w:tc>
        <w:tc>
          <w:tcPr>
            <w:tcW w:w="1134" w:type="dxa"/>
            <w:vAlign w:val="center"/>
          </w:tcPr>
          <w:p>
            <w:pPr>
              <w:jc w:val="center"/>
              <w:rPr>
                <w:rFonts w:ascii="黑体" w:hAnsi="黑体" w:eastAsia="黑体" w:cs="黑体"/>
                <w:b/>
                <w:bCs/>
                <w:sz w:val="20"/>
              </w:rPr>
            </w:pPr>
            <w:r>
              <w:rPr>
                <w:rFonts w:hint="eastAsia" w:ascii="黑体" w:hAnsi="黑体" w:eastAsia="黑体" w:cs="黑体"/>
                <w:b/>
                <w:bCs/>
                <w:sz w:val="20"/>
              </w:rPr>
              <w:t>公开渠道</w:t>
            </w:r>
          </w:p>
        </w:tc>
        <w:tc>
          <w:tcPr>
            <w:tcW w:w="1134" w:type="dxa"/>
            <w:vAlign w:val="center"/>
          </w:tcPr>
          <w:p>
            <w:pPr>
              <w:jc w:val="center"/>
              <w:rPr>
                <w:rFonts w:ascii="黑体" w:hAnsi="黑体" w:eastAsia="黑体" w:cs="黑体"/>
                <w:b/>
                <w:bCs/>
                <w:sz w:val="20"/>
              </w:rPr>
            </w:pPr>
            <w:r>
              <w:rPr>
                <w:rFonts w:hint="eastAsia" w:ascii="黑体" w:hAnsi="黑体" w:eastAsia="黑体" w:cs="黑体"/>
                <w:b/>
                <w:bCs/>
                <w:sz w:val="20"/>
              </w:rPr>
              <w:t>公开形式</w:t>
            </w:r>
          </w:p>
        </w:tc>
        <w:tc>
          <w:tcPr>
            <w:tcW w:w="851" w:type="dxa"/>
            <w:vAlign w:val="center"/>
          </w:tcPr>
          <w:p>
            <w:pPr>
              <w:jc w:val="center"/>
              <w:rPr>
                <w:rFonts w:ascii="黑体" w:hAnsi="黑体" w:eastAsia="黑体" w:cs="黑体"/>
                <w:b/>
                <w:bCs/>
                <w:sz w:val="20"/>
              </w:rPr>
            </w:pPr>
            <w:r>
              <w:rPr>
                <w:rFonts w:hint="eastAsia" w:ascii="黑体" w:hAnsi="黑体" w:eastAsia="黑体" w:cs="黑体"/>
                <w:b/>
                <w:bCs/>
                <w:sz w:val="20"/>
              </w:rPr>
              <w:t>公开对象</w:t>
            </w:r>
          </w:p>
        </w:tc>
        <w:tc>
          <w:tcPr>
            <w:tcW w:w="992" w:type="dxa"/>
            <w:vAlign w:val="center"/>
          </w:tcPr>
          <w:p>
            <w:pPr>
              <w:jc w:val="center"/>
              <w:rPr>
                <w:rFonts w:ascii="黑体" w:hAnsi="黑体" w:eastAsia="黑体" w:cs="黑体"/>
                <w:b/>
                <w:bCs/>
                <w:sz w:val="20"/>
              </w:rPr>
            </w:pPr>
            <w:r>
              <w:rPr>
                <w:rFonts w:hint="eastAsia" w:ascii="黑体" w:hAnsi="黑体" w:eastAsia="黑体" w:cs="黑体"/>
                <w:b/>
                <w:bCs/>
                <w:sz w:val="20"/>
              </w:rPr>
              <w:t>咨询及监督电话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50" w:type="dxa"/>
            <w:vMerge w:val="restart"/>
            <w:vAlign w:val="center"/>
          </w:tcPr>
          <w:p>
            <w:pPr>
              <w:jc w:val="center"/>
              <w:rPr>
                <w:rFonts w:ascii="仿宋_GB2312" w:hAnsi="仿宋_GB2312" w:eastAsia="仿宋_GB2312" w:cs="仿宋_GB2312"/>
                <w:sz w:val="16"/>
                <w:szCs w:val="21"/>
              </w:rPr>
            </w:pPr>
            <w:r>
              <w:rPr>
                <w:rFonts w:hint="eastAsia" w:ascii="仿宋_GB2312" w:hAnsi="仿宋_GB2312" w:eastAsia="仿宋_GB2312" w:cs="仿宋_GB2312"/>
                <w:sz w:val="16"/>
                <w:szCs w:val="21"/>
              </w:rPr>
              <w:t>机构信息</w:t>
            </w:r>
          </w:p>
        </w:tc>
        <w:tc>
          <w:tcPr>
            <w:tcW w:w="1443" w:type="dxa"/>
            <w:vAlign w:val="center"/>
          </w:tcPr>
          <w:p>
            <w:pPr>
              <w:jc w:val="center"/>
              <w:rPr>
                <w:rFonts w:ascii="仿宋_GB2312" w:hAnsi="仿宋_GB2312" w:eastAsia="仿宋_GB2312" w:cs="仿宋_GB2312"/>
                <w:sz w:val="16"/>
                <w:szCs w:val="21"/>
              </w:rPr>
            </w:pPr>
            <w:r>
              <w:rPr>
                <w:rFonts w:hint="eastAsia" w:ascii="仿宋_GB2312" w:hAnsi="仿宋_GB2312" w:eastAsia="仿宋_GB2312" w:cs="仿宋_GB2312"/>
                <w:sz w:val="16"/>
                <w:szCs w:val="21"/>
              </w:rPr>
              <w:t>机构概况</w:t>
            </w:r>
          </w:p>
        </w:tc>
        <w:tc>
          <w:tcPr>
            <w:tcW w:w="3260" w:type="dxa"/>
            <w:vAlign w:val="center"/>
          </w:tcPr>
          <w:p>
            <w:pPr>
              <w:keepNext w:val="0"/>
              <w:keepLines w:val="0"/>
              <w:widowControl/>
              <w:suppressLineNumbers w:val="0"/>
              <w:jc w:val="left"/>
              <w:textAlignment w:val="center"/>
              <w:rPr>
                <w:rFonts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机构名称、办公地址、办公时间、办公电话、传真、通信地址、邮政编码</w:t>
            </w:r>
          </w:p>
        </w:tc>
        <w:tc>
          <w:tcPr>
            <w:tcW w:w="2126" w:type="dxa"/>
            <w:vMerge w:val="restart"/>
            <w:vAlign w:val="center"/>
          </w:tcPr>
          <w:p>
            <w:pPr>
              <w:rPr>
                <w:rFonts w:ascii="仿宋_GB2312" w:hAnsi="仿宋_GB2312" w:eastAsia="仿宋_GB2312" w:cs="仿宋_GB2312"/>
                <w:sz w:val="16"/>
                <w:szCs w:val="21"/>
              </w:rPr>
            </w:pPr>
            <w:r>
              <w:rPr>
                <w:rFonts w:hint="eastAsia" w:ascii="仿宋_GB2312" w:hAnsi="仿宋_GB2312" w:eastAsia="仿宋_GB2312" w:cs="仿宋_GB2312"/>
                <w:color w:val="000000"/>
                <w:kern w:val="0"/>
                <w:sz w:val="16"/>
                <w:szCs w:val="21"/>
                <w:lang w:bidi="ar"/>
              </w:rPr>
              <w:t>《中华人民共和国政府信息公开条例》（国务院令第711号）、三定方案</w:t>
            </w:r>
          </w:p>
        </w:tc>
        <w:tc>
          <w:tcPr>
            <w:tcW w:w="1418" w:type="dxa"/>
            <w:vMerge w:val="restart"/>
            <w:vAlign w:val="center"/>
          </w:tcPr>
          <w:p>
            <w:pPr>
              <w:widowControl/>
              <w:jc w:val="center"/>
              <w:textAlignment w:val="center"/>
              <w:rPr>
                <w:rFonts w:ascii="仿宋_GB2312" w:hAnsi="仿宋_GB2312" w:eastAsia="仿宋_GB2312" w:cs="仿宋_GB2312"/>
                <w:sz w:val="16"/>
                <w:szCs w:val="21"/>
              </w:rPr>
            </w:pPr>
            <w:r>
              <w:rPr>
                <w:rFonts w:hint="eastAsia" w:ascii="Times New Roman" w:hAnsi="Times New Roman" w:eastAsia="仿宋_GB2312" w:cs="仿宋_GB2312"/>
                <w:sz w:val="16"/>
                <w:szCs w:val="21"/>
              </w:rPr>
              <w:t>办公室</w:t>
            </w:r>
          </w:p>
        </w:tc>
        <w:tc>
          <w:tcPr>
            <w:tcW w:w="1843" w:type="dxa"/>
            <w:vMerge w:val="restart"/>
            <w:vAlign w:val="center"/>
          </w:tcPr>
          <w:p>
            <w:pPr>
              <w:widowControl/>
              <w:textAlignment w:val="center"/>
              <w:rPr>
                <w:rFonts w:ascii="仿宋_GB2312" w:hAnsi="仿宋_GB2312" w:eastAsia="仿宋_GB2312" w:cs="仿宋_GB2312"/>
                <w:sz w:val="16"/>
                <w:szCs w:val="21"/>
              </w:rPr>
            </w:pPr>
            <w:r>
              <w:rPr>
                <w:rFonts w:hint="eastAsia" w:ascii="仿宋_GB2312" w:hAnsi="仿宋_GB2312" w:eastAsia="仿宋_GB2312" w:cs="仿宋_GB2312"/>
                <w:color w:val="000000"/>
                <w:kern w:val="0"/>
                <w:sz w:val="16"/>
                <w:szCs w:val="21"/>
                <w:lang w:bidi="ar"/>
              </w:rPr>
              <w:t>信息形成（变更）5个工作日内</w:t>
            </w:r>
          </w:p>
        </w:tc>
        <w:tc>
          <w:tcPr>
            <w:tcW w:w="1134" w:type="dxa"/>
            <w:vMerge w:val="restart"/>
            <w:vAlign w:val="center"/>
          </w:tcPr>
          <w:p>
            <w:pPr>
              <w:widowControl/>
              <w:textAlignment w:val="center"/>
              <w:rPr>
                <w:rFonts w:ascii="仿宋_GB2312" w:hAnsi="仿宋_GB2312" w:eastAsia="仿宋_GB2312" w:cs="仿宋_GB2312"/>
                <w:sz w:val="16"/>
                <w:szCs w:val="21"/>
              </w:rPr>
            </w:pPr>
            <w:r>
              <w:rPr>
                <w:rFonts w:hint="eastAsia" w:ascii="仿宋_GB2312" w:hAnsi="仿宋_GB2312" w:eastAsia="仿宋_GB2312" w:cs="仿宋_GB2312"/>
                <w:color w:val="000000"/>
                <w:kern w:val="0"/>
                <w:sz w:val="16"/>
                <w:szCs w:val="21"/>
                <w:lang w:bidi="ar"/>
              </w:rPr>
              <w:t xml:space="preserve">■政府网站       </w:t>
            </w:r>
          </w:p>
        </w:tc>
        <w:tc>
          <w:tcPr>
            <w:tcW w:w="1134" w:type="dxa"/>
            <w:vMerge w:val="restart"/>
            <w:vAlign w:val="center"/>
          </w:tcPr>
          <w:p>
            <w:pPr>
              <w:widowControl/>
              <w:textAlignment w:val="center"/>
              <w:rPr>
                <w:rFonts w:ascii="仿宋_GB2312" w:hAnsi="仿宋_GB2312" w:eastAsia="仿宋_GB2312" w:cs="仿宋_GB2312"/>
                <w:sz w:val="16"/>
                <w:szCs w:val="21"/>
              </w:rPr>
            </w:pP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■全文发布</w:t>
            </w: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■区分处理后发布</w:t>
            </w:r>
          </w:p>
        </w:tc>
        <w:tc>
          <w:tcPr>
            <w:tcW w:w="851" w:type="dxa"/>
            <w:vMerge w:val="restart"/>
            <w:vAlign w:val="center"/>
          </w:tcPr>
          <w:p>
            <w:pPr>
              <w:widowControl/>
              <w:jc w:val="center"/>
              <w:textAlignment w:val="center"/>
              <w:rPr>
                <w:rFonts w:ascii="仿宋_GB2312" w:hAnsi="仿宋_GB2312" w:eastAsia="仿宋_GB2312" w:cs="仿宋_GB2312"/>
                <w:sz w:val="16"/>
                <w:szCs w:val="21"/>
              </w:rPr>
            </w:pPr>
            <w:r>
              <w:rPr>
                <w:rFonts w:hint="eastAsia" w:ascii="仿宋_GB2312" w:hAnsi="仿宋_GB2312" w:eastAsia="仿宋_GB2312" w:cs="仿宋_GB2312"/>
                <w:color w:val="000000"/>
                <w:kern w:val="0"/>
                <w:sz w:val="16"/>
                <w:szCs w:val="21"/>
                <w:lang w:bidi="ar"/>
              </w:rPr>
              <w:t>社会</w:t>
            </w:r>
          </w:p>
        </w:tc>
        <w:tc>
          <w:tcPr>
            <w:tcW w:w="992" w:type="dxa"/>
            <w:vMerge w:val="restart"/>
            <w:vAlign w:val="center"/>
          </w:tcPr>
          <w:p>
            <w:pPr>
              <w:widowControl/>
              <w:textAlignment w:val="center"/>
              <w:rPr>
                <w:rFonts w:ascii="仿宋_GB2312" w:hAnsi="仿宋_GB2312" w:eastAsia="仿宋_GB2312" w:cs="仿宋_GB2312"/>
                <w:sz w:val="16"/>
                <w:szCs w:val="21"/>
              </w:rPr>
            </w:pPr>
            <w:r>
              <w:rPr>
                <w:rFonts w:hint="eastAsia" w:ascii="仿宋_GB2312" w:hAnsi="仿宋_GB2312" w:eastAsia="仿宋_GB2312" w:cs="仿宋_GB2312"/>
                <w:color w:val="000000"/>
                <w:kern w:val="0"/>
                <w:sz w:val="16"/>
                <w:szCs w:val="21"/>
                <w:lang w:bidi="ar"/>
              </w:rPr>
              <w:t>咨询电话：0827-5279981</w:t>
            </w: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监督举报电话：0827-5279983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650" w:type="dxa"/>
            <w:vMerge w:val="continue"/>
          </w:tcPr>
          <w:p>
            <w:pP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sz w:val="16"/>
                <w:szCs w:val="21"/>
              </w:rPr>
            </w:pPr>
            <w:r>
              <w:rPr>
                <w:rFonts w:hint="eastAsia" w:ascii="仿宋_GB2312" w:hAnsi="仿宋_GB2312" w:eastAsia="仿宋_GB2312" w:cs="仿宋_GB2312"/>
                <w:color w:val="000000"/>
                <w:kern w:val="0"/>
                <w:sz w:val="16"/>
                <w:szCs w:val="21"/>
                <w:lang w:bidi="ar"/>
              </w:rPr>
              <w:t>机构职能</w:t>
            </w:r>
          </w:p>
        </w:tc>
        <w:tc>
          <w:tcPr>
            <w:tcW w:w="3260"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依据“三定”方案及职责调整情况确定的本部门最新法定职能</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650" w:type="dxa"/>
            <w:vMerge w:val="continue"/>
          </w:tcPr>
          <w:p>
            <w:pP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领导分工</w:t>
            </w:r>
          </w:p>
        </w:tc>
        <w:tc>
          <w:tcPr>
            <w:tcW w:w="3260"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领导姓名、工作职务、工作分工、标准工作照</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50" w:type="dxa"/>
            <w:vMerge w:val="continue"/>
          </w:tcPr>
          <w:p>
            <w:pP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内设机构</w:t>
            </w:r>
          </w:p>
        </w:tc>
        <w:tc>
          <w:tcPr>
            <w:tcW w:w="3260"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内设机构名称、职责、办公电话</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650" w:type="dxa"/>
            <w:vMerge w:val="continue"/>
          </w:tcPr>
          <w:p>
            <w:pPr>
              <w:rPr>
                <w:rFonts w:ascii="仿宋_GB2312" w:hAnsi="仿宋_GB2312" w:eastAsia="仿宋_GB2312" w:cs="仿宋_GB2312"/>
                <w:sz w:val="16"/>
                <w:szCs w:val="21"/>
              </w:rPr>
            </w:pPr>
          </w:p>
        </w:tc>
        <w:tc>
          <w:tcPr>
            <w:tcW w:w="1443" w:type="dxa"/>
            <w:vAlign w:val="center"/>
          </w:tcPr>
          <w:p>
            <w:pPr>
              <w:widowControl/>
              <w:jc w:val="center"/>
              <w:textAlignment w:val="center"/>
              <w:rPr>
                <w:rFonts w:hint="eastAsia"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办公时间</w:t>
            </w:r>
          </w:p>
        </w:tc>
        <w:tc>
          <w:tcPr>
            <w:tcW w:w="3260" w:type="dxa"/>
            <w:vAlign w:val="center"/>
          </w:tcPr>
          <w:p>
            <w:pPr>
              <w:widowControl/>
              <w:textAlignment w:val="center"/>
              <w:rPr>
                <w:rFonts w:hint="eastAsia"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机构名称、办公地址、办公时间、办公室电话、传真、通信地址、邮政编码</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650" w:type="dxa"/>
            <w:vMerge w:val="continue"/>
          </w:tcPr>
          <w:p>
            <w:pP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下属单位概况</w:t>
            </w:r>
          </w:p>
        </w:tc>
        <w:tc>
          <w:tcPr>
            <w:tcW w:w="3260"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下属单位名称、地址、主要负责人、办公电话</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650" w:type="dxa"/>
            <w:vMerge w:val="restart"/>
            <w:vAlign w:val="center"/>
          </w:tcPr>
          <w:p>
            <w:pPr>
              <w:jc w:val="center"/>
              <w:rPr>
                <w:rFonts w:ascii="仿宋_GB2312" w:hAnsi="仿宋_GB2312" w:eastAsia="仿宋_GB2312" w:cs="仿宋_GB2312"/>
                <w:sz w:val="16"/>
                <w:szCs w:val="21"/>
              </w:rPr>
            </w:pPr>
            <w:r>
              <w:rPr>
                <w:rFonts w:hint="eastAsia" w:ascii="仿宋_GB2312" w:hAnsi="仿宋_GB2312" w:eastAsia="仿宋_GB2312" w:cs="仿宋_GB2312"/>
                <w:sz w:val="16"/>
                <w:szCs w:val="21"/>
              </w:rPr>
              <w:t>政策文件</w:t>
            </w: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法律、法规</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kern w:val="0"/>
                <w:sz w:val="16"/>
                <w:szCs w:val="21"/>
                <w:lang w:bidi="ar"/>
              </w:rPr>
              <w:t>国家关于商务工作法律法规、工作条例</w:t>
            </w:r>
          </w:p>
        </w:tc>
        <w:tc>
          <w:tcPr>
            <w:tcW w:w="2126"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中华人民共和国政府信息公开条例》（国务院令第711号）、《四川省行政规范性文件管理办法》（省政府令第327号）、《国务院办公厅印发关于全面推进政务公开工作的意见实施细则的通知》（国办发(2016)80号)、《国务院办公厅关于在政务公开工作中进一步做好政务舆情回应的通知》(国办发(2016)61号）</w:t>
            </w:r>
          </w:p>
        </w:tc>
        <w:tc>
          <w:tcPr>
            <w:tcW w:w="1418"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Times New Roman" w:hAnsi="Times New Roman" w:eastAsia="仿宋_GB2312" w:cs="仿宋_GB2312"/>
                <w:sz w:val="16"/>
                <w:szCs w:val="21"/>
              </w:rPr>
              <w:t>办公室</w:t>
            </w:r>
          </w:p>
        </w:tc>
        <w:tc>
          <w:tcPr>
            <w:tcW w:w="1843" w:type="dxa"/>
            <w:vMerge w:val="restart"/>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信息形成（变更）5个工作日内</w:t>
            </w:r>
          </w:p>
        </w:tc>
        <w:tc>
          <w:tcPr>
            <w:tcW w:w="1134" w:type="dxa"/>
            <w:vMerge w:val="restart"/>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 xml:space="preserve">■政府网站         </w:t>
            </w:r>
          </w:p>
        </w:tc>
        <w:tc>
          <w:tcPr>
            <w:tcW w:w="1134" w:type="dxa"/>
            <w:vMerge w:val="restart"/>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■全文发布</w:t>
            </w: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■区分处理后发布</w:t>
            </w:r>
          </w:p>
        </w:tc>
        <w:tc>
          <w:tcPr>
            <w:tcW w:w="851"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社会</w:t>
            </w:r>
          </w:p>
        </w:tc>
        <w:tc>
          <w:tcPr>
            <w:tcW w:w="992" w:type="dxa"/>
            <w:vMerge w:val="restart"/>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咨询电话：0827-5279981</w:t>
            </w: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监督举报电话：0827-5279983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650" w:type="dxa"/>
            <w:vMerge w:val="continue"/>
            <w:vAlign w:val="center"/>
          </w:tcPr>
          <w:p>
            <w:pPr>
              <w:jc w:val="cente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部门和地方政府规章</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kern w:val="0"/>
                <w:sz w:val="16"/>
                <w:szCs w:val="21"/>
                <w:lang w:bidi="ar"/>
              </w:rPr>
              <w:t>国家部委和省政府、市政府有关商务工作准则、内部规定等的规章</w:t>
            </w:r>
          </w:p>
        </w:tc>
        <w:tc>
          <w:tcPr>
            <w:tcW w:w="2126" w:type="dxa"/>
            <w:vMerge w:val="continue"/>
            <w:vAlign w:val="center"/>
          </w:tcPr>
          <w:p>
            <w:pPr>
              <w:jc w:val="left"/>
              <w:rPr>
                <w:rFonts w:ascii="仿宋_GB2312" w:hAnsi="仿宋_GB2312" w:eastAsia="仿宋_GB2312" w:cs="仿宋_GB2312"/>
                <w:color w:val="000000"/>
                <w:kern w:val="0"/>
                <w:sz w:val="16"/>
                <w:szCs w:val="21"/>
                <w:lang w:bidi="ar"/>
              </w:rPr>
            </w:pPr>
          </w:p>
        </w:tc>
        <w:tc>
          <w:tcPr>
            <w:tcW w:w="1418" w:type="dxa"/>
            <w:vMerge w:val="continue"/>
            <w:vAlign w:val="center"/>
          </w:tcPr>
          <w:p>
            <w:pPr>
              <w:jc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650" w:type="dxa"/>
            <w:vMerge w:val="continue"/>
            <w:vAlign w:val="center"/>
          </w:tcPr>
          <w:p>
            <w:pPr>
              <w:jc w:val="cente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其他政策文件</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kern w:val="0"/>
                <w:sz w:val="16"/>
                <w:szCs w:val="21"/>
                <w:lang w:bidi="ar"/>
              </w:rPr>
              <w:t>商务厅以省委、省政府名义制定或商务厅制定的政策性文件</w:t>
            </w:r>
          </w:p>
        </w:tc>
        <w:tc>
          <w:tcPr>
            <w:tcW w:w="2126" w:type="dxa"/>
            <w:vMerge w:val="continue"/>
            <w:vAlign w:val="center"/>
          </w:tcPr>
          <w:p>
            <w:pPr>
              <w:jc w:val="left"/>
              <w:rPr>
                <w:rFonts w:ascii="仿宋_GB2312" w:hAnsi="仿宋_GB2312" w:eastAsia="仿宋_GB2312" w:cs="仿宋_GB2312"/>
                <w:color w:val="000000"/>
                <w:kern w:val="0"/>
                <w:sz w:val="16"/>
                <w:szCs w:val="21"/>
                <w:lang w:bidi="ar"/>
              </w:rPr>
            </w:pPr>
          </w:p>
        </w:tc>
        <w:tc>
          <w:tcPr>
            <w:tcW w:w="1418" w:type="dxa"/>
            <w:vMerge w:val="continue"/>
            <w:vAlign w:val="center"/>
          </w:tcPr>
          <w:p>
            <w:pPr>
              <w:jc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50" w:type="dxa"/>
            <w:vAlign w:val="center"/>
          </w:tcPr>
          <w:p>
            <w:pPr>
              <w:jc w:val="center"/>
              <w:rPr>
                <w:rFonts w:ascii="仿宋_GB2312" w:hAnsi="仿宋_GB2312" w:eastAsia="仿宋_GB2312" w:cs="仿宋_GB2312"/>
                <w:sz w:val="16"/>
                <w:szCs w:val="21"/>
              </w:rPr>
            </w:pPr>
            <w:r>
              <w:rPr>
                <w:rFonts w:hint="eastAsia" w:ascii="黑体" w:hAnsi="黑体" w:eastAsia="黑体" w:cs="黑体"/>
                <w:b/>
                <w:bCs/>
                <w:sz w:val="20"/>
              </w:rPr>
              <w:t>事项类别</w:t>
            </w:r>
          </w:p>
        </w:tc>
        <w:tc>
          <w:tcPr>
            <w:tcW w:w="1443" w:type="dxa"/>
            <w:vAlign w:val="center"/>
          </w:tcPr>
          <w:p>
            <w:pPr>
              <w:jc w:val="center"/>
              <w:rPr>
                <w:rFonts w:ascii="仿宋_GB2312" w:hAnsi="仿宋_GB2312" w:eastAsia="仿宋_GB2312" w:cs="仿宋_GB2312"/>
                <w:color w:val="000000"/>
                <w:kern w:val="0"/>
                <w:sz w:val="16"/>
                <w:szCs w:val="21"/>
                <w:lang w:bidi="ar"/>
              </w:rPr>
            </w:pPr>
            <w:r>
              <w:rPr>
                <w:rFonts w:hint="eastAsia" w:ascii="黑体" w:hAnsi="黑体" w:eastAsia="黑体" w:cs="黑体"/>
                <w:b/>
                <w:bCs/>
                <w:sz w:val="20"/>
              </w:rPr>
              <w:t>事项名称</w:t>
            </w:r>
          </w:p>
        </w:tc>
        <w:tc>
          <w:tcPr>
            <w:tcW w:w="3260" w:type="dxa"/>
            <w:vAlign w:val="center"/>
          </w:tcPr>
          <w:p>
            <w:pPr>
              <w:jc w:val="center"/>
              <w:rPr>
                <w:rFonts w:ascii="仿宋_GB2312" w:hAnsi="仿宋_GB2312" w:eastAsia="仿宋_GB2312" w:cs="仿宋_GB2312"/>
                <w:color w:val="000000"/>
                <w:kern w:val="0"/>
                <w:sz w:val="16"/>
                <w:szCs w:val="21"/>
                <w:lang w:bidi="ar"/>
              </w:rPr>
            </w:pPr>
            <w:r>
              <w:rPr>
                <w:rFonts w:hint="eastAsia" w:ascii="黑体" w:hAnsi="黑体" w:eastAsia="黑体" w:cs="黑体"/>
                <w:b/>
                <w:bCs/>
                <w:sz w:val="20"/>
              </w:rPr>
              <w:t>公开内容</w:t>
            </w:r>
          </w:p>
        </w:tc>
        <w:tc>
          <w:tcPr>
            <w:tcW w:w="2126" w:type="dxa"/>
            <w:vAlign w:val="center"/>
          </w:tcPr>
          <w:p>
            <w:pPr>
              <w:jc w:val="center"/>
              <w:rPr>
                <w:rFonts w:ascii="仿宋_GB2312" w:hAnsi="仿宋_GB2312" w:eastAsia="仿宋_GB2312" w:cs="仿宋_GB2312"/>
                <w:color w:val="000000"/>
                <w:kern w:val="0"/>
                <w:sz w:val="16"/>
                <w:szCs w:val="21"/>
                <w:lang w:bidi="ar"/>
              </w:rPr>
            </w:pPr>
            <w:r>
              <w:rPr>
                <w:rFonts w:hint="eastAsia" w:ascii="黑体" w:hAnsi="黑体" w:eastAsia="黑体" w:cs="黑体"/>
                <w:b/>
                <w:bCs/>
                <w:sz w:val="20"/>
              </w:rPr>
              <w:t>公开依据</w:t>
            </w:r>
          </w:p>
        </w:tc>
        <w:tc>
          <w:tcPr>
            <w:tcW w:w="1418" w:type="dxa"/>
            <w:vAlign w:val="center"/>
          </w:tcPr>
          <w:p>
            <w:pPr>
              <w:jc w:val="center"/>
              <w:rPr>
                <w:rFonts w:ascii="仿宋_GB2312" w:hAnsi="仿宋_GB2312" w:eastAsia="仿宋_GB2312" w:cs="仿宋_GB2312"/>
                <w:color w:val="000000"/>
                <w:kern w:val="0"/>
                <w:sz w:val="16"/>
                <w:szCs w:val="21"/>
                <w:lang w:bidi="ar"/>
              </w:rPr>
            </w:pPr>
            <w:r>
              <w:rPr>
                <w:rFonts w:hint="eastAsia" w:ascii="黑体" w:hAnsi="黑体" w:eastAsia="黑体" w:cs="黑体"/>
                <w:b/>
                <w:bCs/>
                <w:sz w:val="20"/>
              </w:rPr>
              <w:t>公开主体</w:t>
            </w:r>
          </w:p>
        </w:tc>
        <w:tc>
          <w:tcPr>
            <w:tcW w:w="1843" w:type="dxa"/>
            <w:vAlign w:val="center"/>
          </w:tcPr>
          <w:p>
            <w:pPr>
              <w:jc w:val="center"/>
              <w:rPr>
                <w:rFonts w:ascii="仿宋_GB2312" w:hAnsi="仿宋_GB2312" w:eastAsia="仿宋_GB2312" w:cs="仿宋_GB2312"/>
                <w:color w:val="000000"/>
                <w:kern w:val="0"/>
                <w:sz w:val="16"/>
                <w:szCs w:val="21"/>
                <w:lang w:bidi="ar"/>
              </w:rPr>
            </w:pPr>
            <w:r>
              <w:rPr>
                <w:rFonts w:hint="eastAsia" w:ascii="黑体" w:hAnsi="黑体" w:eastAsia="黑体" w:cs="黑体"/>
                <w:b/>
                <w:bCs/>
                <w:sz w:val="20"/>
              </w:rPr>
              <w:t>公开时限</w:t>
            </w:r>
          </w:p>
        </w:tc>
        <w:tc>
          <w:tcPr>
            <w:tcW w:w="1134" w:type="dxa"/>
            <w:vAlign w:val="center"/>
          </w:tcPr>
          <w:p>
            <w:pPr>
              <w:jc w:val="center"/>
              <w:rPr>
                <w:rFonts w:ascii="仿宋_GB2312" w:hAnsi="仿宋_GB2312" w:eastAsia="仿宋_GB2312" w:cs="仿宋_GB2312"/>
                <w:color w:val="000000"/>
                <w:kern w:val="0"/>
                <w:sz w:val="16"/>
                <w:szCs w:val="21"/>
                <w:lang w:bidi="ar"/>
              </w:rPr>
            </w:pPr>
            <w:r>
              <w:rPr>
                <w:rFonts w:hint="eastAsia" w:ascii="黑体" w:hAnsi="黑体" w:eastAsia="黑体" w:cs="黑体"/>
                <w:b/>
                <w:bCs/>
                <w:sz w:val="20"/>
              </w:rPr>
              <w:t>公开渠道</w:t>
            </w:r>
          </w:p>
        </w:tc>
        <w:tc>
          <w:tcPr>
            <w:tcW w:w="1134" w:type="dxa"/>
            <w:vAlign w:val="center"/>
          </w:tcPr>
          <w:p>
            <w:pPr>
              <w:jc w:val="center"/>
              <w:rPr>
                <w:rFonts w:ascii="仿宋_GB2312" w:hAnsi="仿宋_GB2312" w:eastAsia="仿宋_GB2312" w:cs="仿宋_GB2312"/>
                <w:color w:val="000000"/>
                <w:kern w:val="0"/>
                <w:sz w:val="16"/>
                <w:szCs w:val="21"/>
                <w:lang w:bidi="ar"/>
              </w:rPr>
            </w:pPr>
            <w:r>
              <w:rPr>
                <w:rFonts w:hint="eastAsia" w:ascii="黑体" w:hAnsi="黑体" w:eastAsia="黑体" w:cs="黑体"/>
                <w:b/>
                <w:bCs/>
                <w:sz w:val="20"/>
              </w:rPr>
              <w:t>公开形式</w:t>
            </w:r>
          </w:p>
        </w:tc>
        <w:tc>
          <w:tcPr>
            <w:tcW w:w="851" w:type="dxa"/>
            <w:vAlign w:val="center"/>
          </w:tcPr>
          <w:p>
            <w:pPr>
              <w:jc w:val="center"/>
              <w:rPr>
                <w:rFonts w:ascii="仿宋_GB2312" w:hAnsi="仿宋_GB2312" w:eastAsia="仿宋_GB2312" w:cs="仿宋_GB2312"/>
                <w:color w:val="000000"/>
                <w:kern w:val="0"/>
                <w:sz w:val="16"/>
                <w:szCs w:val="21"/>
                <w:lang w:bidi="ar"/>
              </w:rPr>
            </w:pPr>
            <w:r>
              <w:rPr>
                <w:rFonts w:hint="eastAsia" w:ascii="黑体" w:hAnsi="黑体" w:eastAsia="黑体" w:cs="黑体"/>
                <w:b/>
                <w:bCs/>
                <w:sz w:val="20"/>
              </w:rPr>
              <w:t>公开对象</w:t>
            </w:r>
          </w:p>
        </w:tc>
        <w:tc>
          <w:tcPr>
            <w:tcW w:w="992" w:type="dxa"/>
            <w:vAlign w:val="center"/>
          </w:tcPr>
          <w:p>
            <w:pPr>
              <w:jc w:val="center"/>
              <w:rPr>
                <w:rFonts w:ascii="仿宋_GB2312" w:hAnsi="仿宋_GB2312" w:eastAsia="仿宋_GB2312" w:cs="仿宋_GB2312"/>
                <w:color w:val="000000"/>
                <w:kern w:val="0"/>
                <w:sz w:val="16"/>
                <w:szCs w:val="21"/>
                <w:lang w:bidi="ar"/>
              </w:rPr>
            </w:pPr>
            <w:r>
              <w:rPr>
                <w:rFonts w:hint="eastAsia" w:ascii="黑体" w:hAnsi="黑体" w:eastAsia="黑体" w:cs="黑体"/>
                <w:b/>
                <w:bCs/>
                <w:sz w:val="20"/>
              </w:rPr>
              <w:t>咨询及监督电话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650" w:type="dxa"/>
            <w:vMerge w:val="restart"/>
            <w:vAlign w:val="center"/>
          </w:tcPr>
          <w:p>
            <w:pPr>
              <w:jc w:val="center"/>
              <w:rPr>
                <w:rFonts w:ascii="仿宋_GB2312" w:hAnsi="仿宋_GB2312" w:eastAsia="仿宋_GB2312" w:cs="仿宋_GB2312"/>
                <w:sz w:val="16"/>
                <w:szCs w:val="21"/>
              </w:rPr>
            </w:pPr>
            <w:r>
              <w:rPr>
                <w:rFonts w:hint="eastAsia" w:ascii="仿宋_GB2312" w:hAnsi="仿宋_GB2312" w:eastAsia="仿宋_GB2312" w:cs="仿宋_GB2312"/>
                <w:sz w:val="16"/>
                <w:szCs w:val="21"/>
              </w:rPr>
              <w:t>重点工作</w:t>
            </w: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规划计划</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内设机构工作计划、项目计划、工作要点</w:t>
            </w:r>
          </w:p>
        </w:tc>
        <w:tc>
          <w:tcPr>
            <w:tcW w:w="2126" w:type="dxa"/>
            <w:vMerge w:val="restart"/>
            <w:vAlign w:val="center"/>
          </w:tcPr>
          <w:p>
            <w:pPr>
              <w:jc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《中华人民共和国政府信息公开条例》（国务院令第711号）</w:t>
            </w:r>
          </w:p>
        </w:tc>
        <w:tc>
          <w:tcPr>
            <w:tcW w:w="1418"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办公室</w:t>
            </w:r>
          </w:p>
        </w:tc>
        <w:tc>
          <w:tcPr>
            <w:tcW w:w="1843"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信息形成（变更）5个工作日内</w:t>
            </w:r>
          </w:p>
        </w:tc>
        <w:tc>
          <w:tcPr>
            <w:tcW w:w="1134"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 xml:space="preserve">■政府网站       </w:t>
            </w:r>
          </w:p>
        </w:tc>
        <w:tc>
          <w:tcPr>
            <w:tcW w:w="1134"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■全文发布</w:t>
            </w: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■区分处理后发布</w:t>
            </w:r>
          </w:p>
        </w:tc>
        <w:tc>
          <w:tcPr>
            <w:tcW w:w="851"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社会</w:t>
            </w:r>
          </w:p>
        </w:tc>
        <w:tc>
          <w:tcPr>
            <w:tcW w:w="992"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咨询电话：0827-5279981</w:t>
            </w: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监督举报电话：0827-5279983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50" w:type="dxa"/>
            <w:vMerge w:val="continue"/>
          </w:tcPr>
          <w:p>
            <w:pP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工作动态</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商务要闻、机关动态</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50" w:type="dxa"/>
            <w:vMerge w:val="continue"/>
          </w:tcPr>
          <w:p>
            <w:pP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统计数据</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与商务经济相关的数据统计</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50" w:type="dxa"/>
            <w:vMerge w:val="continue"/>
          </w:tcPr>
          <w:p>
            <w:pP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重要会议</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与商务相关的重要会议精神</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50" w:type="dxa"/>
            <w:vMerge w:val="continue"/>
          </w:tcPr>
          <w:p>
            <w:pP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人事信息</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本单位内部人事变动事项</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continue"/>
          </w:tcPr>
          <w:p>
            <w:pP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公示公告</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部门需要主动公式公告事项</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50" w:type="dxa"/>
            <w:vMerge w:val="continue"/>
          </w:tcPr>
          <w:p>
            <w:pP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人大建议政协提案</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人大代表建议办理情况及回复意见，政协委员提案办理情况及回复意见</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650"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行政处罚</w:t>
            </w: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对办展未按规定发布招展信息；未按规定备案的处罚</w:t>
            </w:r>
          </w:p>
        </w:tc>
        <w:tc>
          <w:tcPr>
            <w:tcW w:w="3260"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行政处罚的权力类型、名称、责任主体、责任事项、追责情形、监督电话</w:t>
            </w:r>
          </w:p>
        </w:tc>
        <w:tc>
          <w:tcPr>
            <w:tcW w:w="2126"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《中华人民共和国政府信息公开条例》（国务院令第711号）、《四川省行政权力指导清单（2018年本）》</w:t>
            </w:r>
          </w:p>
          <w:p>
            <w:pPr>
              <w:widowControl/>
              <w:jc w:val="center"/>
              <w:textAlignment w:val="center"/>
              <w:rPr>
                <w:rFonts w:ascii="仿宋_GB2312" w:hAnsi="仿宋_GB2312" w:eastAsia="仿宋_GB2312" w:cs="仿宋_GB2312"/>
                <w:color w:val="000000"/>
                <w:kern w:val="0"/>
                <w:sz w:val="16"/>
                <w:szCs w:val="21"/>
                <w:lang w:bidi="ar"/>
              </w:rPr>
            </w:pPr>
          </w:p>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Times New Roman" w:hAnsi="Times New Roman" w:eastAsia="仿宋_GB2312" w:cs="仿宋_GB2312"/>
                <w:sz w:val="16"/>
                <w:szCs w:val="21"/>
              </w:rPr>
              <w:t>商务执法大队</w:t>
            </w:r>
          </w:p>
        </w:tc>
        <w:tc>
          <w:tcPr>
            <w:tcW w:w="1843"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信息形成（变更）5个工作日内</w:t>
            </w:r>
          </w:p>
        </w:tc>
        <w:tc>
          <w:tcPr>
            <w:tcW w:w="1134" w:type="dxa"/>
            <w:vMerge w:val="restart"/>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 xml:space="preserve">■政府网站         </w:t>
            </w:r>
          </w:p>
        </w:tc>
        <w:tc>
          <w:tcPr>
            <w:tcW w:w="1134" w:type="dxa"/>
            <w:vMerge w:val="restart"/>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■全文发布</w:t>
            </w:r>
            <w:r>
              <w:rPr>
                <w:rFonts w:hint="eastAsia" w:ascii="仿宋_GB2312" w:hAnsi="仿宋_GB2312" w:eastAsia="仿宋_GB2312" w:cs="仿宋_GB2312"/>
                <w:color w:val="000000"/>
                <w:kern w:val="0"/>
                <w:sz w:val="16"/>
                <w:szCs w:val="21"/>
                <w:lang w:bidi="ar"/>
              </w:rPr>
              <w:br w:type="textWrapping"/>
            </w:r>
          </w:p>
        </w:tc>
        <w:tc>
          <w:tcPr>
            <w:tcW w:w="851"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社会</w:t>
            </w:r>
          </w:p>
        </w:tc>
        <w:tc>
          <w:tcPr>
            <w:tcW w:w="992"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咨询电话：0827-5279981</w:t>
            </w: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监督举报电话：0827-5279983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p>
          <w:p>
            <w:pPr>
              <w:widowControl/>
              <w:textAlignment w:val="center"/>
              <w:rPr>
                <w:rFonts w:ascii="仿宋_GB2312" w:hAnsi="仿宋_GB2312" w:eastAsia="仿宋_GB2312" w:cs="仿宋_GB2312"/>
                <w:color w:val="000000"/>
                <w:kern w:val="0"/>
                <w:sz w:val="16"/>
                <w:szCs w:val="21"/>
                <w:lang w:bidi="ar"/>
              </w:rPr>
            </w:pPr>
          </w:p>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商场、超市等公共场所不采取有效禁烟措施的处罚；对违法经营美容美发业务的处罚；对再生资源回收经营者不依法备案的处罚；对违反《洗染业管理办法》相关规定的处罚；对零售商或者供应商违反公平交易规定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p>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对单用途商业预付卡发卡企业未按规定办理备案的处罚；对单用途商业预付卡发卡企业或售卡企业违反发行与服务相关规定的处罚；对单用途商业预付卡发卡企业违反资金管理及业务报告相关规定的处罚</w:t>
            </w:r>
          </w:p>
          <w:p>
            <w:pPr>
              <w:widowControl/>
              <w:textAlignment w:val="center"/>
              <w:rPr>
                <w:rFonts w:ascii="仿宋_GB2312" w:hAnsi="仿宋_GB2312" w:eastAsia="仿宋_GB2312" w:cs="仿宋_GB2312"/>
                <w:color w:val="000000"/>
                <w:kern w:val="0"/>
                <w:sz w:val="16"/>
                <w:szCs w:val="21"/>
                <w:lang w:bidi="ar"/>
              </w:rPr>
            </w:pP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对违反《家电维修服务业管理办法》相关规定的处罚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p>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对家庭服务机构违反经营规范的处罚</w:t>
            </w:r>
          </w:p>
          <w:p>
            <w:pPr>
              <w:widowControl/>
              <w:textAlignment w:val="center"/>
              <w:rPr>
                <w:rFonts w:ascii="仿宋_GB2312" w:hAnsi="仿宋_GB2312" w:eastAsia="仿宋_GB2312" w:cs="仿宋_GB2312"/>
                <w:color w:val="000000"/>
                <w:kern w:val="0"/>
                <w:sz w:val="16"/>
                <w:szCs w:val="21"/>
                <w:lang w:bidi="ar"/>
              </w:rPr>
            </w:pP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对家庭服务机构未按要求订立家庭服务合同、拒绝家庭服务员获取家庭服务合同的处罚</w:t>
            </w:r>
          </w:p>
        </w:tc>
        <w:tc>
          <w:tcPr>
            <w:tcW w:w="3260"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p>
          <w:p>
            <w:pPr>
              <w:widowControl/>
              <w:jc w:val="center"/>
              <w:textAlignment w:val="center"/>
              <w:rPr>
                <w:rFonts w:ascii="仿宋_GB2312" w:hAnsi="仿宋_GB2312" w:eastAsia="仿宋_GB2312" w:cs="仿宋_GB2312"/>
                <w:color w:val="000000"/>
                <w:kern w:val="0"/>
                <w:sz w:val="16"/>
                <w:szCs w:val="21"/>
                <w:lang w:bidi="ar"/>
              </w:rPr>
            </w:pPr>
          </w:p>
          <w:p>
            <w:pPr>
              <w:widowControl/>
              <w:jc w:val="center"/>
              <w:textAlignment w:val="center"/>
              <w:rPr>
                <w:rFonts w:ascii="仿宋_GB2312" w:hAnsi="仿宋_GB2312" w:eastAsia="仿宋_GB2312" w:cs="仿宋_GB2312"/>
                <w:color w:val="000000"/>
                <w:kern w:val="0"/>
                <w:sz w:val="16"/>
                <w:szCs w:val="21"/>
                <w:lang w:bidi="ar"/>
              </w:rPr>
            </w:pPr>
          </w:p>
          <w:p>
            <w:pPr>
              <w:widowControl/>
              <w:jc w:val="center"/>
              <w:textAlignment w:val="center"/>
              <w:rPr>
                <w:rFonts w:ascii="仿宋_GB2312" w:hAnsi="仿宋_GB2312" w:eastAsia="仿宋_GB2312" w:cs="仿宋_GB2312"/>
                <w:color w:val="000000"/>
                <w:kern w:val="0"/>
                <w:sz w:val="16"/>
                <w:szCs w:val="21"/>
                <w:lang w:bidi="ar"/>
              </w:rPr>
            </w:pPr>
          </w:p>
          <w:p>
            <w:pPr>
              <w:widowControl/>
              <w:jc w:val="center"/>
              <w:textAlignment w:val="center"/>
              <w:rPr>
                <w:rFonts w:ascii="仿宋_GB2312" w:hAnsi="仿宋_GB2312" w:eastAsia="仿宋_GB2312" w:cs="仿宋_GB2312"/>
                <w:color w:val="000000"/>
                <w:kern w:val="0"/>
                <w:sz w:val="16"/>
                <w:szCs w:val="21"/>
                <w:lang w:bidi="ar"/>
              </w:rPr>
            </w:pPr>
          </w:p>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行政处罚的权力类型、名称、责任主体、责任事项、追责情形、监督电话</w:t>
            </w:r>
          </w:p>
        </w:tc>
        <w:tc>
          <w:tcPr>
            <w:tcW w:w="2126"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p>
          <w:p>
            <w:pPr>
              <w:widowControl/>
              <w:jc w:val="center"/>
              <w:textAlignment w:val="center"/>
              <w:rPr>
                <w:rFonts w:ascii="仿宋_GB2312" w:hAnsi="仿宋_GB2312" w:eastAsia="仿宋_GB2312" w:cs="仿宋_GB2312"/>
                <w:color w:val="000000"/>
                <w:kern w:val="0"/>
                <w:sz w:val="16"/>
                <w:szCs w:val="21"/>
                <w:lang w:bidi="ar"/>
              </w:rPr>
            </w:pPr>
          </w:p>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《中华人民共和国政府信息公开条例》（国务院令第711号）、《四川省行政权力指导清单（2018年本）》</w:t>
            </w:r>
          </w:p>
        </w:tc>
        <w:tc>
          <w:tcPr>
            <w:tcW w:w="1418"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Times New Roman" w:hAnsi="Times New Roman" w:eastAsia="仿宋_GB2312" w:cs="仿宋_GB2312"/>
                <w:sz w:val="16"/>
                <w:szCs w:val="21"/>
              </w:rPr>
              <w:t>商务执法大队</w:t>
            </w:r>
          </w:p>
        </w:tc>
        <w:tc>
          <w:tcPr>
            <w:tcW w:w="1843"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信息形成（变更）5个工作日内</w:t>
            </w:r>
          </w:p>
        </w:tc>
        <w:tc>
          <w:tcPr>
            <w:tcW w:w="1134" w:type="dxa"/>
            <w:vMerge w:val="restart"/>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 xml:space="preserve">■政府网站         </w:t>
            </w:r>
          </w:p>
        </w:tc>
        <w:tc>
          <w:tcPr>
            <w:tcW w:w="1134" w:type="dxa"/>
            <w:vMerge w:val="restart"/>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■全文发布</w:t>
            </w:r>
            <w:r>
              <w:rPr>
                <w:rFonts w:hint="eastAsia" w:ascii="仿宋_GB2312" w:hAnsi="仿宋_GB2312" w:eastAsia="仿宋_GB2312" w:cs="仿宋_GB2312"/>
                <w:color w:val="000000"/>
                <w:kern w:val="0"/>
                <w:sz w:val="16"/>
                <w:szCs w:val="21"/>
                <w:lang w:bidi="ar"/>
              </w:rPr>
              <w:br w:type="textWrapping"/>
            </w:r>
          </w:p>
        </w:tc>
        <w:tc>
          <w:tcPr>
            <w:tcW w:w="851"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社会</w:t>
            </w:r>
          </w:p>
        </w:tc>
        <w:tc>
          <w:tcPr>
            <w:tcW w:w="992"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咨询电话：0827-5279981</w:t>
            </w: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监督举报电话：0827-5279983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对家庭服务机构未按要求建立工作档案、跟踪管理制度的处罚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对家庭服务机构未按要求提供信息的处罚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对家庭服务机构未公开服务项目、收费标准和投诉监督电话的处罚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对经营者销售禁止流通的旧电器电子产品的处罚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对经营者收购禁止流通的旧电器电子产品的处罚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对经营者和旧电器电子产品市场不配合商务主管部门监督检查的处罚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对经营者未设立销售台账，对销售情况进行如实、准确记录的处罚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对经营者销售旧电器电子产品时，未向购买者明示产品质量性能状况、主要部件维修、翻新等有关情况的处罚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对待售的旧电器电子产品未在显著位置标识为旧货的处罚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对经营者将在流通过程中获得的机关、企（事）业单位及个人信息用于与旧电器电子产品流通活动无关的领域的处罚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对旧电器电子产品市场未建立旧电器电子经营者档案的处罚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对经营者未建立旧电器电子产品档案资料的处罚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对经营者收购旧电器电子产品未对收购产品进行登记的处罚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对以商务、旅游、留学等名义组织劳务人员赴国外工作、允许其他单位或者个人以本企业的名义组织劳务人员赴国外工作、组织劳务人员赴国外从事与赌博、色情活动相关的处罚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对未安排劳务人员接受培训，组织劳务人员赴国外工作、未按规定为劳务人员购买在国外工作期间的人身意外伤害保险、未按规定安排随行管理人员的处罚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对依法订立劳务合作合同，组织劳务人员赴国外工作及在国外发生突发事件时不及时处理、停止开展对外劳务合作，未对其派出的尚在国外工作的劳务人员作出安排的处罚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对对外劳务合作经营企业未依法履行备案义务的的处罚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对违反《餐饮业经营管理办法（试行）》相关规定的处罚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对零售商促销行为违反《零售商促销行为管理办法》相关规定的处罚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对市场经营者违反《商品现货市场交易特别规定（试行）》相关规定的处罚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对违反《生活必需品市场供应应急管理办法》相关规定的处罚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对主办方展会期间知识产权保护不力的处罚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对外商投资企业或其投资者未能按期履行备案义务或在进行备案时存在重大遗漏的处罚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对外商投资企业或其投资者逃避履行备案义务，在进行备案时隐瞒真实情况、提供误导性或虚假信息，或伪造、变造、出租、出借、转让《备案回执》的处罚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对外商投资企业或其投资者未经审批在国家规定实施准入特别管理措施所列的限制投资领域或禁止投资领域开展投资经营活动的处罚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外商投资企业或其投资者逃避、拒绝或以其他方式阻挠商务主管部门监督检查的处罚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0" w:type="dxa"/>
            <w:vMerge w:val="continue"/>
          </w:tcPr>
          <w:p>
            <w:pPr>
              <w:widowControl/>
              <w:jc w:val="center"/>
              <w:textAlignment w:val="center"/>
              <w:rPr>
                <w:rFonts w:ascii="仿宋_GB2312" w:hAnsi="仿宋_GB2312" w:eastAsia="仿宋_GB2312" w:cs="仿宋_GB2312"/>
                <w:color w:val="000000"/>
                <w:kern w:val="0"/>
                <w:sz w:val="16"/>
                <w:szCs w:val="21"/>
                <w:lang w:bidi="ar"/>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对汽车经营主体违反《汽车销售管理办法》相关规定的处罚</w:t>
            </w:r>
          </w:p>
        </w:tc>
        <w:tc>
          <w:tcPr>
            <w:tcW w:w="3260"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2126"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50" w:type="dxa"/>
            <w:vMerge w:val="restart"/>
            <w:vAlign w:val="center"/>
          </w:tcPr>
          <w:p>
            <w:pPr>
              <w:jc w:val="center"/>
              <w:rPr>
                <w:rFonts w:ascii="仿宋_GB2312" w:hAnsi="仿宋_GB2312" w:eastAsia="仿宋_GB2312" w:cs="仿宋_GB2312"/>
                <w:sz w:val="16"/>
                <w:szCs w:val="21"/>
              </w:rPr>
            </w:pPr>
            <w:r>
              <w:rPr>
                <w:rFonts w:hint="eastAsia" w:ascii="仿宋_GB2312" w:hAnsi="仿宋_GB2312" w:eastAsia="仿宋_GB2312" w:cs="仿宋_GB2312"/>
                <w:sz w:val="16"/>
                <w:szCs w:val="21"/>
              </w:rPr>
              <w:t>财政信息</w:t>
            </w: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p>
          <w:p>
            <w:pPr>
              <w:widowControl/>
              <w:textAlignment w:val="center"/>
              <w:rPr>
                <w:rFonts w:ascii="仿宋_GB2312" w:hAnsi="仿宋_GB2312" w:eastAsia="仿宋_GB2312" w:cs="仿宋_GB2312"/>
                <w:color w:val="000000"/>
                <w:kern w:val="0"/>
                <w:sz w:val="16"/>
                <w:szCs w:val="21"/>
                <w:lang w:bidi="ar"/>
              </w:rPr>
            </w:pPr>
          </w:p>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预决算及“三公”经费</w:t>
            </w:r>
          </w:p>
          <w:p>
            <w:pPr>
              <w:widowControl/>
              <w:textAlignment w:val="center"/>
              <w:rPr>
                <w:rFonts w:ascii="仿宋_GB2312" w:hAnsi="仿宋_GB2312" w:eastAsia="仿宋_GB2312" w:cs="仿宋_GB2312"/>
                <w:color w:val="000000"/>
                <w:kern w:val="0"/>
                <w:sz w:val="16"/>
                <w:szCs w:val="21"/>
                <w:lang w:bidi="ar"/>
              </w:rPr>
            </w:pP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部门预算编制说明、部门决算编制说明、整体支出绩效评价报告等</w:t>
            </w:r>
          </w:p>
        </w:tc>
        <w:tc>
          <w:tcPr>
            <w:tcW w:w="2126" w:type="dxa"/>
            <w:vMerge w:val="restart"/>
            <w:vAlign w:val="center"/>
          </w:tcPr>
          <w:p>
            <w:pPr>
              <w:jc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《中华人民共和国政府信息公开条例》（国务院令第711号）、《财政部关于省以下预决算工作的通知》（财预</w:t>
            </w:r>
            <w:r>
              <w:rPr>
                <w:rFonts w:hint="eastAsia" w:ascii="仿宋" w:hAnsi="仿宋" w:eastAsia="仿宋" w:cs="仿宋"/>
                <w:color w:val="000000"/>
                <w:kern w:val="0"/>
                <w:sz w:val="16"/>
                <w:szCs w:val="21"/>
                <w:lang w:bidi="ar"/>
              </w:rPr>
              <w:t>﹝</w:t>
            </w:r>
            <w:r>
              <w:rPr>
                <w:rFonts w:hint="eastAsia" w:ascii="仿宋_GB2312" w:hAnsi="仿宋_GB2312" w:eastAsia="仿宋_GB2312" w:cs="仿宋_GB2312"/>
                <w:color w:val="000000"/>
                <w:kern w:val="0"/>
                <w:sz w:val="16"/>
                <w:szCs w:val="21"/>
                <w:lang w:bidi="ar"/>
              </w:rPr>
              <w:t>2013</w:t>
            </w:r>
            <w:r>
              <w:rPr>
                <w:rFonts w:hint="eastAsia" w:ascii="仿宋" w:hAnsi="仿宋" w:eastAsia="仿宋" w:cs="仿宋"/>
                <w:color w:val="000000"/>
                <w:kern w:val="0"/>
                <w:sz w:val="16"/>
                <w:szCs w:val="21"/>
                <w:lang w:bidi="ar"/>
              </w:rPr>
              <w:t>﹞</w:t>
            </w:r>
            <w:r>
              <w:rPr>
                <w:rFonts w:hint="eastAsia" w:ascii="仿宋_GB2312" w:hAnsi="仿宋_GB2312" w:eastAsia="仿宋_GB2312" w:cs="仿宋_GB2312"/>
                <w:color w:val="000000"/>
                <w:kern w:val="0"/>
                <w:sz w:val="16"/>
                <w:szCs w:val="21"/>
                <w:lang w:bidi="ar"/>
              </w:rPr>
              <w:t>309号）</w:t>
            </w:r>
          </w:p>
        </w:tc>
        <w:tc>
          <w:tcPr>
            <w:tcW w:w="1418"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Times New Roman" w:hAnsi="Times New Roman" w:eastAsia="仿宋_GB2312" w:cs="仿宋_GB2312"/>
                <w:sz w:val="16"/>
                <w:szCs w:val="21"/>
              </w:rPr>
              <w:t>财务股</w:t>
            </w:r>
          </w:p>
        </w:tc>
        <w:tc>
          <w:tcPr>
            <w:tcW w:w="1843"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信息形成（变更）5个工作日内</w:t>
            </w:r>
          </w:p>
        </w:tc>
        <w:tc>
          <w:tcPr>
            <w:tcW w:w="1134"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 xml:space="preserve">■政府网站       </w:t>
            </w:r>
          </w:p>
        </w:tc>
        <w:tc>
          <w:tcPr>
            <w:tcW w:w="1134"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■全文发布</w:t>
            </w:r>
          </w:p>
        </w:tc>
        <w:tc>
          <w:tcPr>
            <w:tcW w:w="851"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社会</w:t>
            </w:r>
          </w:p>
        </w:tc>
        <w:tc>
          <w:tcPr>
            <w:tcW w:w="992"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咨询电话：0827-5279981</w:t>
            </w: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监督举报电话：0827-5279983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50" w:type="dxa"/>
            <w:vMerge w:val="continue"/>
            <w:vAlign w:val="center"/>
          </w:tcPr>
          <w:p>
            <w:pPr>
              <w:jc w:val="center"/>
              <w:rPr>
                <w:rFonts w:ascii="仿宋_GB2312" w:hAnsi="仿宋_GB2312" w:eastAsia="仿宋_GB2312" w:cs="仿宋_GB2312"/>
                <w:sz w:val="16"/>
                <w:szCs w:val="21"/>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p>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政府采购与招投标</w:t>
            </w:r>
          </w:p>
          <w:p>
            <w:pPr>
              <w:widowControl/>
              <w:textAlignment w:val="center"/>
              <w:rPr>
                <w:rFonts w:ascii="仿宋_GB2312" w:hAnsi="仿宋_GB2312" w:eastAsia="仿宋_GB2312" w:cs="仿宋_GB2312"/>
                <w:color w:val="000000"/>
                <w:kern w:val="0"/>
                <w:sz w:val="16"/>
                <w:szCs w:val="21"/>
                <w:lang w:bidi="ar"/>
              </w:rPr>
            </w:pP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本单位进行政府采购与招投标相关事项</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50" w:type="dxa"/>
            <w:vMerge w:val="continue"/>
            <w:vAlign w:val="center"/>
          </w:tcPr>
          <w:p>
            <w:pPr>
              <w:jc w:val="center"/>
              <w:rPr>
                <w:rFonts w:ascii="仿宋_GB2312" w:hAnsi="仿宋_GB2312" w:eastAsia="仿宋_GB2312" w:cs="仿宋_GB2312"/>
                <w:sz w:val="16"/>
                <w:szCs w:val="21"/>
              </w:rPr>
            </w:pPr>
          </w:p>
        </w:tc>
        <w:tc>
          <w:tcPr>
            <w:tcW w:w="1443" w:type="dxa"/>
            <w:vAlign w:val="center"/>
          </w:tcPr>
          <w:p>
            <w:pPr>
              <w:widowControl/>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其他</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其他财政事宜</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center"/>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650" w:type="dxa"/>
            <w:vMerge w:val="restart"/>
            <w:vAlign w:val="center"/>
          </w:tcPr>
          <w:p>
            <w:pPr>
              <w:jc w:val="center"/>
              <w:rPr>
                <w:rFonts w:ascii="仿宋_GB2312" w:hAnsi="仿宋_GB2312" w:eastAsia="仿宋_GB2312" w:cs="仿宋_GB2312"/>
                <w:sz w:val="16"/>
                <w:szCs w:val="21"/>
              </w:rPr>
            </w:pPr>
            <w:r>
              <w:rPr>
                <w:rFonts w:hint="eastAsia" w:ascii="仿宋_GB2312" w:hAnsi="仿宋_GB2312" w:eastAsia="仿宋_GB2312" w:cs="仿宋_GB2312"/>
                <w:sz w:val="16"/>
                <w:szCs w:val="21"/>
              </w:rPr>
              <w:t>其他主动公开事项</w:t>
            </w: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政府信息公开年度报告</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主动公开政府信息情况，收到和处理政府信息公开申请情况，因政府信息公开工作被申请行政复议、提起行政诉讼情况，政府信息公开工作存在的主要问题及改进情况。</w:t>
            </w:r>
          </w:p>
        </w:tc>
        <w:tc>
          <w:tcPr>
            <w:tcW w:w="2126" w:type="dxa"/>
            <w:vMerge w:val="restart"/>
            <w:vAlign w:val="center"/>
          </w:tcPr>
          <w:p>
            <w:pPr>
              <w:jc w:val="center"/>
              <w:rPr>
                <w:rFonts w:ascii="仿宋_GB2312" w:hAnsi="仿宋_GB2312" w:eastAsia="仿宋_GB2312" w:cs="仿宋_GB2312"/>
                <w:color w:val="000000"/>
                <w:kern w:val="0"/>
                <w:sz w:val="16"/>
                <w:szCs w:val="21"/>
                <w:lang w:bidi="ar"/>
              </w:rPr>
            </w:pPr>
          </w:p>
          <w:p>
            <w:pPr>
              <w:jc w:val="center"/>
              <w:rPr>
                <w:rFonts w:ascii="仿宋_GB2312" w:hAnsi="仿宋_GB2312" w:eastAsia="仿宋_GB2312" w:cs="仿宋_GB2312"/>
                <w:color w:val="000000"/>
                <w:kern w:val="0"/>
                <w:sz w:val="16"/>
                <w:szCs w:val="21"/>
                <w:lang w:bidi="ar"/>
              </w:rPr>
            </w:pPr>
          </w:p>
          <w:p>
            <w:pPr>
              <w:jc w:val="center"/>
              <w:rPr>
                <w:rFonts w:ascii="仿宋_GB2312" w:hAnsi="仿宋_GB2312" w:eastAsia="仿宋_GB2312" w:cs="仿宋_GB2312"/>
                <w:color w:val="000000"/>
                <w:kern w:val="0"/>
                <w:sz w:val="16"/>
                <w:szCs w:val="21"/>
                <w:lang w:bidi="ar"/>
              </w:rPr>
            </w:pPr>
          </w:p>
          <w:p>
            <w:pPr>
              <w:jc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《中华人民共和国政府信息公开条例》（国务院令第711号）</w:t>
            </w:r>
          </w:p>
        </w:tc>
        <w:tc>
          <w:tcPr>
            <w:tcW w:w="1418" w:type="dxa"/>
            <w:vMerge w:val="restart"/>
            <w:vAlign w:val="center"/>
          </w:tcPr>
          <w:p>
            <w:pPr>
              <w:widowControl/>
              <w:jc w:val="center"/>
              <w:textAlignment w:val="center"/>
              <w:rPr>
                <w:rFonts w:ascii="Times New Roman" w:hAnsi="Times New Roman" w:eastAsia="仿宋_GB2312" w:cs="仿宋_GB2312"/>
                <w:sz w:val="16"/>
                <w:szCs w:val="21"/>
              </w:rPr>
            </w:pPr>
          </w:p>
          <w:p>
            <w:pPr>
              <w:widowControl/>
              <w:jc w:val="center"/>
              <w:textAlignment w:val="center"/>
              <w:rPr>
                <w:rFonts w:ascii="Times New Roman" w:hAnsi="Times New Roman" w:eastAsia="仿宋_GB2312" w:cs="仿宋_GB2312"/>
                <w:sz w:val="16"/>
                <w:szCs w:val="21"/>
              </w:rPr>
            </w:pPr>
          </w:p>
          <w:p>
            <w:pPr>
              <w:widowControl/>
              <w:jc w:val="center"/>
              <w:textAlignment w:val="center"/>
              <w:rPr>
                <w:rFonts w:ascii="仿宋_GB2312" w:hAnsi="仿宋_GB2312" w:eastAsia="仿宋_GB2312" w:cs="仿宋_GB2312"/>
                <w:color w:val="000000"/>
                <w:kern w:val="0"/>
                <w:sz w:val="16"/>
                <w:szCs w:val="21"/>
                <w:lang w:bidi="ar"/>
              </w:rPr>
            </w:pPr>
            <w:r>
              <w:rPr>
                <w:rFonts w:hint="eastAsia" w:ascii="Times New Roman" w:hAnsi="Times New Roman" w:eastAsia="仿宋_GB2312" w:cs="仿宋_GB2312"/>
                <w:sz w:val="16"/>
                <w:szCs w:val="21"/>
              </w:rPr>
              <w:t>办公室</w:t>
            </w:r>
          </w:p>
        </w:tc>
        <w:tc>
          <w:tcPr>
            <w:tcW w:w="1843"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每年1月31日前</w:t>
            </w:r>
          </w:p>
        </w:tc>
        <w:tc>
          <w:tcPr>
            <w:tcW w:w="1134"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 xml:space="preserve">■政府网站          </w:t>
            </w:r>
          </w:p>
        </w:tc>
        <w:tc>
          <w:tcPr>
            <w:tcW w:w="1134"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■全文发布</w:t>
            </w:r>
          </w:p>
        </w:tc>
        <w:tc>
          <w:tcPr>
            <w:tcW w:w="851" w:type="dxa"/>
            <w:vMerge w:val="restart"/>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社会</w:t>
            </w:r>
          </w:p>
        </w:tc>
        <w:tc>
          <w:tcPr>
            <w:tcW w:w="992"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咨询电话：0827-5279981</w:t>
            </w:r>
            <w:r>
              <w:rPr>
                <w:rFonts w:hint="eastAsia" w:ascii="仿宋_GB2312" w:hAnsi="仿宋_GB2312" w:eastAsia="仿宋_GB2312" w:cs="仿宋_GB2312"/>
                <w:color w:val="000000"/>
                <w:kern w:val="0"/>
                <w:sz w:val="16"/>
                <w:szCs w:val="21"/>
                <w:lang w:bidi="ar"/>
              </w:rPr>
              <w:br w:type="textWrapping"/>
            </w:r>
            <w:r>
              <w:rPr>
                <w:rFonts w:hint="eastAsia" w:ascii="仿宋_GB2312" w:hAnsi="仿宋_GB2312" w:eastAsia="仿宋_GB2312" w:cs="仿宋_GB2312"/>
                <w:color w:val="000000"/>
                <w:kern w:val="0"/>
                <w:sz w:val="16"/>
                <w:szCs w:val="21"/>
                <w:lang w:bidi="ar"/>
              </w:rPr>
              <w:t>监督举报电话：0827-5279983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650" w:type="dxa"/>
            <w:vMerge w:val="continue"/>
            <w:vAlign w:val="center"/>
          </w:tcPr>
          <w:p>
            <w:pPr>
              <w:jc w:val="cente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政府信息公开指南</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结合本单位工作实际，公开政府信息公开范围、公开方式、公开时限、机构名称、联系方式、监督方式。</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843" w:type="dxa"/>
            <w:vMerge w:val="restart"/>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信息形成（变更）5个工作日内</w:t>
            </w: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650" w:type="dxa"/>
            <w:vMerge w:val="continue"/>
            <w:vAlign w:val="center"/>
          </w:tcPr>
          <w:p>
            <w:pPr>
              <w:jc w:val="center"/>
              <w:rPr>
                <w:rFonts w:ascii="仿宋_GB2312" w:hAnsi="仿宋_GB2312" w:eastAsia="仿宋_GB2312" w:cs="仿宋_GB2312"/>
                <w:sz w:val="16"/>
                <w:szCs w:val="21"/>
              </w:rPr>
            </w:pPr>
          </w:p>
        </w:tc>
        <w:tc>
          <w:tcPr>
            <w:tcW w:w="1443" w:type="dxa"/>
            <w:vAlign w:val="center"/>
          </w:tcPr>
          <w:p>
            <w:pPr>
              <w:widowControl/>
              <w:jc w:val="center"/>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依申请公开指引</w:t>
            </w:r>
          </w:p>
        </w:tc>
        <w:tc>
          <w:tcPr>
            <w:tcW w:w="3260" w:type="dxa"/>
            <w:vAlign w:val="center"/>
          </w:tcPr>
          <w:p>
            <w:pPr>
              <w:widowControl/>
              <w:jc w:val="left"/>
              <w:textAlignment w:val="center"/>
              <w:rPr>
                <w:rFonts w:ascii="仿宋_GB2312" w:hAnsi="仿宋_GB2312" w:eastAsia="仿宋_GB2312" w:cs="仿宋_GB2312"/>
                <w:color w:val="000000"/>
                <w:kern w:val="0"/>
                <w:sz w:val="16"/>
                <w:szCs w:val="21"/>
                <w:lang w:bidi="ar"/>
              </w:rPr>
            </w:pPr>
            <w:r>
              <w:rPr>
                <w:rFonts w:hint="eastAsia" w:ascii="仿宋_GB2312" w:hAnsi="仿宋_GB2312" w:eastAsia="仿宋_GB2312" w:cs="仿宋_GB2312"/>
                <w:color w:val="000000"/>
                <w:kern w:val="0"/>
                <w:sz w:val="16"/>
                <w:szCs w:val="21"/>
                <w:lang w:bidi="ar"/>
              </w:rPr>
              <w:t>结合本单位工作实际，公开申请方式、《申请表》填写要求、申请办理程序、受理机构、收费标准。</w:t>
            </w:r>
          </w:p>
        </w:tc>
        <w:tc>
          <w:tcPr>
            <w:tcW w:w="2126" w:type="dxa"/>
            <w:vMerge w:val="continue"/>
          </w:tcPr>
          <w:p>
            <w:pPr>
              <w:rPr>
                <w:rFonts w:ascii="仿宋_GB2312" w:hAnsi="仿宋_GB2312" w:eastAsia="仿宋_GB2312" w:cs="仿宋_GB2312"/>
                <w:color w:val="000000"/>
                <w:kern w:val="0"/>
                <w:sz w:val="16"/>
                <w:szCs w:val="21"/>
                <w:lang w:bidi="ar"/>
              </w:rPr>
            </w:pPr>
          </w:p>
        </w:tc>
        <w:tc>
          <w:tcPr>
            <w:tcW w:w="1418"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843"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1134"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851"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c>
          <w:tcPr>
            <w:tcW w:w="992" w:type="dxa"/>
            <w:vMerge w:val="continue"/>
            <w:vAlign w:val="center"/>
          </w:tcPr>
          <w:p>
            <w:pPr>
              <w:widowControl/>
              <w:jc w:val="left"/>
              <w:textAlignment w:val="center"/>
              <w:rPr>
                <w:rFonts w:ascii="仿宋_GB2312" w:hAnsi="仿宋_GB2312" w:eastAsia="仿宋_GB2312" w:cs="仿宋_GB2312"/>
                <w:color w:val="000000"/>
                <w:kern w:val="0"/>
                <w:sz w:val="16"/>
                <w:szCs w:val="21"/>
                <w:lang w:bidi="ar"/>
              </w:rPr>
            </w:pPr>
          </w:p>
        </w:tc>
      </w:tr>
    </w:tbl>
    <w:p>
      <w:pPr>
        <w:ind w:right="-1067" w:rightChars="-508"/>
        <w:rPr>
          <w:sz w:val="16"/>
        </w:rPr>
      </w:pPr>
    </w:p>
    <w:sectPr>
      <w:pgSz w:w="16839" w:h="1190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B5783"/>
    <w:rsid w:val="00195527"/>
    <w:rsid w:val="001D4CA1"/>
    <w:rsid w:val="002873AE"/>
    <w:rsid w:val="002E707F"/>
    <w:rsid w:val="00BE6E0E"/>
    <w:rsid w:val="00EC5CB6"/>
    <w:rsid w:val="00F84C94"/>
    <w:rsid w:val="018B3ACE"/>
    <w:rsid w:val="0CC222D9"/>
    <w:rsid w:val="16C61E9A"/>
    <w:rsid w:val="21BC7F33"/>
    <w:rsid w:val="266340FF"/>
    <w:rsid w:val="27E35FD0"/>
    <w:rsid w:val="287D1D92"/>
    <w:rsid w:val="29364D56"/>
    <w:rsid w:val="2DD31B09"/>
    <w:rsid w:val="331C3C97"/>
    <w:rsid w:val="3547274F"/>
    <w:rsid w:val="385D05C2"/>
    <w:rsid w:val="3D780537"/>
    <w:rsid w:val="3D9479D7"/>
    <w:rsid w:val="3FD70606"/>
    <w:rsid w:val="4BF26A29"/>
    <w:rsid w:val="4CC43BF7"/>
    <w:rsid w:val="51235B6B"/>
    <w:rsid w:val="53A64622"/>
    <w:rsid w:val="56241AF8"/>
    <w:rsid w:val="5B320557"/>
    <w:rsid w:val="5FC03240"/>
    <w:rsid w:val="61233900"/>
    <w:rsid w:val="618A399F"/>
    <w:rsid w:val="64FB5783"/>
    <w:rsid w:val="65832AC3"/>
    <w:rsid w:val="66266A0D"/>
    <w:rsid w:val="6BF5038D"/>
    <w:rsid w:val="6EB90F5B"/>
    <w:rsid w:val="75BD6197"/>
    <w:rsid w:val="7A1B3BD8"/>
    <w:rsid w:val="7F8A1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571</Words>
  <Characters>3255</Characters>
  <Lines>27</Lines>
  <Paragraphs>7</Paragraphs>
  <TotalTime>0</TotalTime>
  <ScaleCrop>false</ScaleCrop>
  <LinksUpToDate>false</LinksUpToDate>
  <CharactersWithSpaces>3819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2019-10-21T08:30:00Z</dcterms:created>
  <dc:creator>杨利</dc:creator>
  <cp:lastModifiedBy>严华</cp:lastModifiedBy>
  <cp:lastPrinted>2019-10-21T08:37:00Z</cp:lastPrinted>
  <dcterms:modified xsi:type="dcterms:W3CDTF">2019-11-18T02:06:06Z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